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D730" w14:textId="77777777" w:rsidR="006C3FB8" w:rsidRPr="006C3FB8" w:rsidRDefault="006C3FB8" w:rsidP="006C3FB8">
      <w:pPr>
        <w:spacing w:line="276" w:lineRule="auto"/>
        <w:jc w:val="center"/>
        <w:rPr>
          <w:rFonts w:eastAsia="Arial"/>
          <w:b/>
          <w:sz w:val="22"/>
          <w:szCs w:val="22"/>
        </w:rPr>
      </w:pPr>
    </w:p>
    <w:p w14:paraId="699B19CD" w14:textId="42617F83" w:rsidR="006C3FB8" w:rsidRPr="002965F5" w:rsidRDefault="006C3FB8" w:rsidP="006C3FB8">
      <w:pPr>
        <w:spacing w:line="276" w:lineRule="auto"/>
        <w:jc w:val="center"/>
        <w:rPr>
          <w:rFonts w:eastAsia="Arial"/>
          <w:b/>
          <w:sz w:val="22"/>
          <w:szCs w:val="22"/>
        </w:rPr>
      </w:pPr>
      <w:r w:rsidRPr="002965F5">
        <w:rPr>
          <w:rFonts w:eastAsia="Arial"/>
          <w:b/>
          <w:sz w:val="22"/>
          <w:szCs w:val="22"/>
        </w:rPr>
        <w:t>Специфікація на надання Послуг:</w:t>
      </w:r>
    </w:p>
    <w:p w14:paraId="316593F1" w14:textId="77777777" w:rsidR="006C3FB8" w:rsidRPr="002965F5" w:rsidRDefault="006C3FB8" w:rsidP="006C3FB8">
      <w:pPr>
        <w:spacing w:line="276" w:lineRule="auto"/>
        <w:jc w:val="center"/>
        <w:rPr>
          <w:rFonts w:eastAsia="Arial"/>
          <w:b/>
          <w:sz w:val="22"/>
          <w:szCs w:val="22"/>
        </w:rPr>
      </w:pPr>
    </w:p>
    <w:p w14:paraId="7E39BADD" w14:textId="77777777" w:rsidR="006C3FB8" w:rsidRPr="002965F5" w:rsidRDefault="006C3FB8" w:rsidP="006C3FB8">
      <w:pPr>
        <w:spacing w:line="276" w:lineRule="auto"/>
        <w:jc w:val="center"/>
        <w:rPr>
          <w:rFonts w:eastAsia="Arial"/>
          <w:b/>
          <w:sz w:val="22"/>
          <w:szCs w:val="22"/>
        </w:rPr>
      </w:pPr>
      <w:r w:rsidRPr="002965F5">
        <w:rPr>
          <w:rFonts w:eastAsia="Arial"/>
          <w:b/>
          <w:sz w:val="22"/>
          <w:szCs w:val="22"/>
        </w:rPr>
        <w:t xml:space="preserve">Організація і проведення проміжної оцінки </w:t>
      </w:r>
      <w:proofErr w:type="spellStart"/>
      <w:r w:rsidRPr="002965F5">
        <w:rPr>
          <w:rFonts w:eastAsia="Arial"/>
          <w:b/>
          <w:sz w:val="22"/>
          <w:szCs w:val="22"/>
        </w:rPr>
        <w:t>проєкту</w:t>
      </w:r>
      <w:proofErr w:type="spellEnd"/>
      <w:r w:rsidRPr="002965F5">
        <w:rPr>
          <w:rFonts w:eastAsia="Arial"/>
          <w:b/>
          <w:sz w:val="22"/>
          <w:szCs w:val="22"/>
        </w:rPr>
        <w:t xml:space="preserve"> </w:t>
      </w:r>
    </w:p>
    <w:p w14:paraId="07C2B7FC" w14:textId="77777777" w:rsidR="006C3FB8" w:rsidRPr="002965F5" w:rsidRDefault="006C3FB8" w:rsidP="006C3FB8">
      <w:pPr>
        <w:spacing w:line="276" w:lineRule="auto"/>
        <w:jc w:val="center"/>
        <w:rPr>
          <w:rFonts w:eastAsia="Arial"/>
          <w:b/>
          <w:sz w:val="22"/>
          <w:szCs w:val="22"/>
        </w:rPr>
      </w:pPr>
      <w:r w:rsidRPr="002965F5">
        <w:rPr>
          <w:rFonts w:eastAsia="Arial"/>
          <w:b/>
          <w:sz w:val="22"/>
          <w:szCs w:val="22"/>
        </w:rPr>
        <w:t>“</w:t>
      </w:r>
      <w:proofErr w:type="spellStart"/>
      <w:r w:rsidRPr="002965F5">
        <w:rPr>
          <w:rFonts w:eastAsia="Arial"/>
          <w:b/>
          <w:sz w:val="22"/>
          <w:szCs w:val="22"/>
        </w:rPr>
        <w:t>Ґендерно</w:t>
      </w:r>
      <w:proofErr w:type="spellEnd"/>
      <w:r w:rsidRPr="002965F5">
        <w:rPr>
          <w:rFonts w:eastAsia="Arial"/>
          <w:b/>
          <w:sz w:val="22"/>
          <w:szCs w:val="22"/>
        </w:rPr>
        <w:t xml:space="preserve"> орієнтовані медичні та психосоціальні послуги для жінок із розладами, пов’язаними з вживанням </w:t>
      </w:r>
      <w:proofErr w:type="spellStart"/>
      <w:r w:rsidRPr="002965F5">
        <w:rPr>
          <w:rFonts w:eastAsia="Arial"/>
          <w:b/>
          <w:sz w:val="22"/>
          <w:szCs w:val="22"/>
        </w:rPr>
        <w:t>опіоїдів</w:t>
      </w:r>
      <w:proofErr w:type="spellEnd"/>
      <w:r w:rsidRPr="002965F5">
        <w:rPr>
          <w:rFonts w:eastAsia="Arial"/>
          <w:b/>
          <w:sz w:val="22"/>
          <w:szCs w:val="22"/>
        </w:rPr>
        <w:t>, і пацієнток програм замісної підтримувальної терапії (</w:t>
      </w:r>
      <w:proofErr w:type="spellStart"/>
      <w:r w:rsidRPr="002965F5">
        <w:rPr>
          <w:rFonts w:eastAsia="Arial"/>
          <w:b/>
          <w:sz w:val="22"/>
          <w:szCs w:val="22"/>
        </w:rPr>
        <w:t>CoMPSS</w:t>
      </w:r>
      <w:proofErr w:type="spellEnd"/>
      <w:r w:rsidRPr="002965F5">
        <w:rPr>
          <w:rFonts w:eastAsia="Arial"/>
          <w:b/>
          <w:sz w:val="22"/>
          <w:szCs w:val="22"/>
        </w:rPr>
        <w:t>)”</w:t>
      </w:r>
    </w:p>
    <w:p w14:paraId="5418F039" w14:textId="77777777" w:rsidR="006C3FB8" w:rsidRPr="002965F5" w:rsidRDefault="006C3FB8" w:rsidP="006C3FB8">
      <w:pPr>
        <w:spacing w:line="276" w:lineRule="auto"/>
        <w:jc w:val="both"/>
        <w:rPr>
          <w:rFonts w:eastAsia="Arial"/>
          <w:b/>
          <w:sz w:val="22"/>
          <w:szCs w:val="22"/>
        </w:rPr>
      </w:pPr>
    </w:p>
    <w:p w14:paraId="5BC4A4F4" w14:textId="77777777" w:rsidR="006C3FB8" w:rsidRPr="002965F5" w:rsidRDefault="006C3FB8" w:rsidP="006C3FB8">
      <w:pPr>
        <w:pStyle w:val="1"/>
        <w:spacing w:line="276" w:lineRule="auto"/>
        <w:jc w:val="both"/>
        <w:rPr>
          <w:rFonts w:eastAsia="Arial"/>
          <w:sz w:val="22"/>
          <w:szCs w:val="22"/>
        </w:rPr>
      </w:pPr>
      <w:r w:rsidRPr="002965F5">
        <w:rPr>
          <w:rFonts w:eastAsia="Arial"/>
          <w:sz w:val="22"/>
          <w:szCs w:val="22"/>
        </w:rPr>
        <w:t xml:space="preserve">1. </w:t>
      </w:r>
      <w:proofErr w:type="spellStart"/>
      <w:r w:rsidRPr="002965F5">
        <w:rPr>
          <w:rFonts w:eastAsia="Arial"/>
          <w:sz w:val="22"/>
          <w:szCs w:val="22"/>
        </w:rPr>
        <w:t>Проєкт</w:t>
      </w:r>
      <w:proofErr w:type="spellEnd"/>
      <w:r w:rsidRPr="002965F5">
        <w:rPr>
          <w:rFonts w:eastAsia="Arial"/>
          <w:sz w:val="22"/>
          <w:szCs w:val="22"/>
        </w:rPr>
        <w:t xml:space="preserve"> для оцінювання / провідна організація</w:t>
      </w:r>
    </w:p>
    <w:p w14:paraId="21F91436"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1.1 Загальна інформація про організацію</w:t>
      </w:r>
    </w:p>
    <w:p w14:paraId="06BE1EBF"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МБФ «Альянс громадського здоров’я» (далі – Альянс) є провідною недержавною професійною організацією, яка здійснює суттєвий вплив на епідемії ВІЛ/СНІДу, туберкульозу, вірусного гепатиту та інших соціально небезпечних захворювань в Україні.</w:t>
      </w:r>
    </w:p>
    <w:p w14:paraId="46AE26E1"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Місія Альянсу – покращення здоров’я та якості життя найбільш уразливих спільнот шляхом розробки та впровадження інноваційних, ефективних </w:t>
      </w:r>
      <w:proofErr w:type="spellStart"/>
      <w:r w:rsidRPr="002965F5">
        <w:rPr>
          <w:rFonts w:eastAsia="Arial"/>
          <w:sz w:val="22"/>
          <w:szCs w:val="22"/>
        </w:rPr>
        <w:t>втручань</w:t>
      </w:r>
      <w:proofErr w:type="spellEnd"/>
      <w:r w:rsidRPr="002965F5">
        <w:rPr>
          <w:rFonts w:eastAsia="Arial"/>
          <w:sz w:val="22"/>
          <w:szCs w:val="22"/>
        </w:rPr>
        <w:t xml:space="preserve"> у сфері охорони здоров’я та реагування на кризи, побудованих на принципах орієнтації на людину, </w:t>
      </w:r>
      <w:proofErr w:type="spellStart"/>
      <w:r w:rsidRPr="002965F5">
        <w:rPr>
          <w:rFonts w:eastAsia="Arial"/>
          <w:sz w:val="22"/>
          <w:szCs w:val="22"/>
        </w:rPr>
        <w:t>інклюзивності</w:t>
      </w:r>
      <w:proofErr w:type="spellEnd"/>
      <w:r w:rsidRPr="002965F5">
        <w:rPr>
          <w:rFonts w:eastAsia="Arial"/>
          <w:sz w:val="22"/>
          <w:szCs w:val="22"/>
        </w:rPr>
        <w:t>, прав людини та сталості.</w:t>
      </w:r>
    </w:p>
    <w:p w14:paraId="221666FF"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proofErr w:type="spellStart"/>
      <w:r w:rsidRPr="002965F5">
        <w:rPr>
          <w:rFonts w:eastAsia="Arial"/>
          <w:sz w:val="22"/>
          <w:szCs w:val="22"/>
        </w:rPr>
        <w:t>Візія</w:t>
      </w:r>
      <w:proofErr w:type="spellEnd"/>
      <w:r w:rsidRPr="002965F5">
        <w:rPr>
          <w:rFonts w:eastAsia="Arial"/>
          <w:sz w:val="22"/>
          <w:szCs w:val="22"/>
        </w:rPr>
        <w:t xml:space="preserve"> Альянсу – світ, у якому люди не інфікуються ВІЛ і не помирають від СНІДу, а місцеві громади тримають епідемію під контролем.</w:t>
      </w:r>
    </w:p>
    <w:p w14:paraId="507A15A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Альянс розпочав діяльність наприкінці 2000 року як </w:t>
      </w:r>
      <w:proofErr w:type="spellStart"/>
      <w:r w:rsidRPr="002965F5">
        <w:rPr>
          <w:rFonts w:eastAsia="Arial"/>
          <w:sz w:val="22"/>
          <w:szCs w:val="22"/>
        </w:rPr>
        <w:t>проєкт</w:t>
      </w:r>
      <w:proofErr w:type="spellEnd"/>
      <w:r w:rsidRPr="002965F5">
        <w:rPr>
          <w:rFonts w:eastAsia="Arial"/>
          <w:sz w:val="22"/>
          <w:szCs w:val="22"/>
        </w:rPr>
        <w:t xml:space="preserve"> міжнародної технічної допомоги у рамках Трансатлантичної ініціативи з профілактики ВІЛ за підтримки USAID та ЄС (2000–2004). Як незалежна юридична особа, зареєстрована в Україні з 2003 року, Альянс сформував свої органи управління у січні 2009 року. Відтоді організація демонструє стабільний розвиток та щоденно робить значний внесок у боротьбу з епідемією, ставши лідером у підтримці держави у боротьбі з ВІЛ/СНІДом.</w:t>
      </w:r>
    </w:p>
    <w:p w14:paraId="769CCF40"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Альянс реалізує масштабні програми в усіх регіонах України за участю громадських організацій і медичних закладів, що надають послуги з ВІЛ, ІПСШ, ТБ та замісної підтримувальної терапії (ЗПТ).</w:t>
      </w:r>
    </w:p>
    <w:p w14:paraId="78C7BD90"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Один із ключових напрямів – програми ЗПТ. Альянс підтримує та розширює програми ЗПТ з 2005 року, надаючи психосоціальну підтримку пацієнтам ЗПТ (</w:t>
      </w:r>
      <w:proofErr w:type="spellStart"/>
      <w:r w:rsidRPr="002965F5">
        <w:rPr>
          <w:rFonts w:eastAsia="Arial"/>
          <w:sz w:val="22"/>
          <w:szCs w:val="22"/>
        </w:rPr>
        <w:t>ресоціалізація</w:t>
      </w:r>
      <w:proofErr w:type="spellEnd"/>
      <w:r w:rsidRPr="002965F5">
        <w:rPr>
          <w:rFonts w:eastAsia="Arial"/>
          <w:sz w:val="22"/>
          <w:szCs w:val="22"/>
        </w:rPr>
        <w:t>, зниження рівня злочинності, повернення до нормального життя), впроваджуючи ЗПТ у пенітенціарній системі, допомагаючи з відкриттям нових сайтів, покращуючи інфраструктуру медичних закладів.</w:t>
      </w:r>
    </w:p>
    <w:p w14:paraId="21C02C2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Протягом 20 років Альянс реалізував низку інновацій, зокрема мережевий </w:t>
      </w:r>
      <w:proofErr w:type="spellStart"/>
      <w:r w:rsidRPr="002965F5">
        <w:rPr>
          <w:rFonts w:eastAsia="Arial"/>
          <w:sz w:val="22"/>
          <w:szCs w:val="22"/>
        </w:rPr>
        <w:t>аутріч</w:t>
      </w:r>
      <w:proofErr w:type="spellEnd"/>
      <w:r w:rsidRPr="002965F5">
        <w:rPr>
          <w:rFonts w:eastAsia="Arial"/>
          <w:sz w:val="22"/>
          <w:szCs w:val="22"/>
        </w:rPr>
        <w:t xml:space="preserve">, оптимізований пошук випадків, </w:t>
      </w:r>
      <w:proofErr w:type="spellStart"/>
      <w:r w:rsidRPr="002965F5">
        <w:rPr>
          <w:rFonts w:eastAsia="Arial"/>
          <w:sz w:val="22"/>
          <w:szCs w:val="22"/>
        </w:rPr>
        <w:t>самотестування</w:t>
      </w:r>
      <w:proofErr w:type="spellEnd"/>
      <w:r w:rsidRPr="002965F5">
        <w:rPr>
          <w:rFonts w:eastAsia="Arial"/>
          <w:sz w:val="22"/>
          <w:szCs w:val="22"/>
        </w:rPr>
        <w:t xml:space="preserve"> у спільнотах, використання портативних технологій моніторингу ВІЛ, мобільні пункти надання послуг. Це дозволяє скоротити час між виявленням ВІЛ та початком АРТ і зменшити втрати на етапах каскаду надання допомоги.</w:t>
      </w:r>
    </w:p>
    <w:p w14:paraId="6469E0B4"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З початком повномасштабної війни в Україні у 2022 році Альянс реалізує гуманітарні та медичні </w:t>
      </w:r>
      <w:proofErr w:type="spellStart"/>
      <w:r w:rsidRPr="002965F5">
        <w:rPr>
          <w:rFonts w:eastAsia="Arial"/>
          <w:sz w:val="22"/>
          <w:szCs w:val="22"/>
        </w:rPr>
        <w:t>проєкти</w:t>
      </w:r>
      <w:proofErr w:type="spellEnd"/>
      <w:r w:rsidRPr="002965F5">
        <w:rPr>
          <w:rFonts w:eastAsia="Arial"/>
          <w:sz w:val="22"/>
          <w:szCs w:val="22"/>
        </w:rPr>
        <w:t>, охоплюючи як ключові групи, так і загальне населення.</w:t>
      </w:r>
    </w:p>
    <w:p w14:paraId="4CDE36C0" w14:textId="77777777" w:rsidR="006C3FB8" w:rsidRPr="002965F5" w:rsidRDefault="006C3FB8" w:rsidP="006C3FB8">
      <w:pPr>
        <w:spacing w:line="276" w:lineRule="auto"/>
        <w:jc w:val="both"/>
        <w:rPr>
          <w:rFonts w:eastAsia="Arial"/>
          <w:i/>
          <w:sz w:val="22"/>
          <w:szCs w:val="22"/>
        </w:rPr>
      </w:pPr>
    </w:p>
    <w:p w14:paraId="03E74A08"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 xml:space="preserve">1.2 </w:t>
      </w:r>
      <w:proofErr w:type="spellStart"/>
      <w:r w:rsidRPr="002965F5">
        <w:rPr>
          <w:rFonts w:ascii="Times New Roman" w:eastAsia="Arial" w:hAnsi="Times New Roman"/>
          <w:sz w:val="22"/>
          <w:szCs w:val="22"/>
        </w:rPr>
        <w:t>Проєкт</w:t>
      </w:r>
      <w:proofErr w:type="spellEnd"/>
      <w:r w:rsidRPr="002965F5">
        <w:rPr>
          <w:rFonts w:ascii="Times New Roman" w:eastAsia="Arial" w:hAnsi="Times New Roman"/>
          <w:sz w:val="22"/>
          <w:szCs w:val="22"/>
        </w:rPr>
        <w:t>, що підлягає оцінюванню</w:t>
      </w:r>
    </w:p>
    <w:p w14:paraId="5B0FC60F" w14:textId="77777777" w:rsidR="006C3FB8" w:rsidRPr="002965F5" w:rsidRDefault="006C3FB8" w:rsidP="006C3FB8">
      <w:pPr>
        <w:spacing w:line="276" w:lineRule="auto"/>
        <w:jc w:val="both"/>
        <w:rPr>
          <w:rFonts w:eastAsia="Arial"/>
          <w:i/>
          <w:sz w:val="22"/>
          <w:szCs w:val="22"/>
        </w:rPr>
      </w:pPr>
      <w:r w:rsidRPr="002965F5">
        <w:rPr>
          <w:rFonts w:eastAsia="Arial"/>
          <w:i/>
          <w:sz w:val="22"/>
          <w:szCs w:val="22"/>
        </w:rPr>
        <w:t>1.2.1 Загальна інформація про національний і локальний контекст</w:t>
      </w:r>
    </w:p>
    <w:p w14:paraId="072E0D49"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Війна в Україні триває понад три роки, призвела до загибелі тисяч мирних жителів, знищення міст і закладів охорони здоров’я, а також завдала суттєвої шкоди енергосистемі та економіці країни. Мільйони людей були змушені тікати до безпечніших регіонів країни або шукати притулку за кордоном. Гуманітарна катастрофа ще більше погіршила становище вразливих ключових груп населення, які залишилися без належної уваги та мають численні незадоволені потреби у медичній, психологічній і гуманітарній допомозі.</w:t>
      </w:r>
    </w:p>
    <w:p w14:paraId="0CC06936"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Для нашої цільової аудиторії – людей, які вживають наркотики </w:t>
      </w:r>
      <w:proofErr w:type="spellStart"/>
      <w:r w:rsidRPr="002965F5">
        <w:rPr>
          <w:rFonts w:eastAsia="Arial"/>
          <w:sz w:val="22"/>
          <w:szCs w:val="22"/>
        </w:rPr>
        <w:t>ін’єкційно</w:t>
      </w:r>
      <w:proofErr w:type="spellEnd"/>
      <w:r w:rsidRPr="002965F5">
        <w:rPr>
          <w:rFonts w:eastAsia="Arial"/>
          <w:sz w:val="22"/>
          <w:szCs w:val="22"/>
        </w:rPr>
        <w:t xml:space="preserve"> (особливо жінок) – бідність і безробіття є ключовими проблемами. Згідно з IBBS-2020, лише четверть людей, які вживають наркотики, мають постійну роботу, а при середньомісячному доході $238 вони стикаються з труднощами у задоволенні базових потреб і доступі до медичних послуг.</w:t>
      </w:r>
    </w:p>
    <w:p w14:paraId="4C90FF3A"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У контексті воєнного стану жінки, які вживають наркотики, стикаються з додатковими труднощами порівняно з чоловіками: вони, як правило, молодші, частіше одружені, безробітні, раніше починають вживати наркотики, частіше розвивають залежність, рідше розпочинають ЗПТ і мають більше медичних і психологічних проблем на старті програми.</w:t>
      </w:r>
    </w:p>
    <w:p w14:paraId="719C4044"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lastRenderedPageBreak/>
        <w:t xml:space="preserve">Через психологічний стан жінки мають серйозніші медичні, соціально-сімейні та психічні проблеми, загалом гірший стан здоров’я, більше хронічних </w:t>
      </w:r>
      <w:proofErr w:type="spellStart"/>
      <w:r w:rsidRPr="002965F5">
        <w:rPr>
          <w:rFonts w:eastAsia="Arial"/>
          <w:sz w:val="22"/>
          <w:szCs w:val="22"/>
        </w:rPr>
        <w:t>хвороб</w:t>
      </w:r>
      <w:proofErr w:type="spellEnd"/>
      <w:r w:rsidRPr="002965F5">
        <w:rPr>
          <w:rFonts w:eastAsia="Arial"/>
          <w:sz w:val="22"/>
          <w:szCs w:val="22"/>
        </w:rPr>
        <w:t>, зокрема пов’язаних із психічним здоров’ям. Вік і фізичний стан можуть бути додатковими факторами ризику. Через соціокультурні особливості жінкам складніше знайти роботу, часто вони змушені надавати сексуальні послуги. Водночас чоловіки рідше визнають, що стали жертвами насильства, і звертаються по допомогу.</w:t>
      </w:r>
    </w:p>
    <w:p w14:paraId="125A55A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Окрім гуманітарної та економічної кризи, війна спричинила зростання злочинності та насильства, особливо </w:t>
      </w:r>
      <w:proofErr w:type="spellStart"/>
      <w:r w:rsidRPr="002965F5">
        <w:rPr>
          <w:rFonts w:eastAsia="Arial"/>
          <w:sz w:val="22"/>
          <w:szCs w:val="22"/>
        </w:rPr>
        <w:t>ґендерно</w:t>
      </w:r>
      <w:proofErr w:type="spellEnd"/>
      <w:r w:rsidRPr="002965F5">
        <w:rPr>
          <w:rFonts w:eastAsia="Arial"/>
          <w:sz w:val="22"/>
          <w:szCs w:val="22"/>
        </w:rPr>
        <w:t xml:space="preserve"> зумовленого насильства, що надзвичайно негативно впливає на людей, які вживають наркотики, – вони стикаються з цькуванням, дискримінацією, домашнім і сексуальним насильством.</w:t>
      </w:r>
    </w:p>
    <w:p w14:paraId="2E93F51B"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proofErr w:type="spellStart"/>
      <w:r w:rsidRPr="002965F5">
        <w:rPr>
          <w:rFonts w:eastAsia="Arial"/>
          <w:sz w:val="22"/>
          <w:szCs w:val="22"/>
        </w:rPr>
        <w:t>Проєкт</w:t>
      </w:r>
      <w:proofErr w:type="spellEnd"/>
      <w:r w:rsidRPr="002965F5">
        <w:rPr>
          <w:rFonts w:eastAsia="Arial"/>
          <w:sz w:val="22"/>
          <w:szCs w:val="22"/>
        </w:rPr>
        <w:t xml:space="preserve"> </w:t>
      </w:r>
      <w:proofErr w:type="spellStart"/>
      <w:r w:rsidRPr="002965F5">
        <w:rPr>
          <w:rFonts w:eastAsia="Arial"/>
          <w:sz w:val="22"/>
          <w:szCs w:val="22"/>
        </w:rPr>
        <w:t>CoMPSS</w:t>
      </w:r>
      <w:proofErr w:type="spellEnd"/>
      <w:r w:rsidRPr="002965F5">
        <w:rPr>
          <w:rFonts w:eastAsia="Arial"/>
          <w:sz w:val="22"/>
          <w:szCs w:val="22"/>
        </w:rPr>
        <w:t xml:space="preserve"> надає комплексну </w:t>
      </w:r>
      <w:proofErr w:type="spellStart"/>
      <w:r w:rsidRPr="002965F5">
        <w:rPr>
          <w:rFonts w:eastAsia="Arial"/>
          <w:sz w:val="22"/>
          <w:szCs w:val="22"/>
        </w:rPr>
        <w:t>ґендерно</w:t>
      </w:r>
      <w:proofErr w:type="spellEnd"/>
      <w:r w:rsidRPr="002965F5">
        <w:rPr>
          <w:rFonts w:eastAsia="Arial"/>
          <w:sz w:val="22"/>
          <w:szCs w:val="22"/>
        </w:rPr>
        <w:t xml:space="preserve"> орієнтовану медичну та психосоціальну допомогу жінкам із розладами, пов’язаними з вживанням </w:t>
      </w:r>
      <w:proofErr w:type="spellStart"/>
      <w:r w:rsidRPr="002965F5">
        <w:rPr>
          <w:rFonts w:eastAsia="Arial"/>
          <w:sz w:val="22"/>
          <w:szCs w:val="22"/>
        </w:rPr>
        <w:t>опіоїдів</w:t>
      </w:r>
      <w:proofErr w:type="spellEnd"/>
      <w:r w:rsidRPr="002965F5">
        <w:rPr>
          <w:rFonts w:eastAsia="Arial"/>
          <w:sz w:val="22"/>
          <w:szCs w:val="22"/>
        </w:rPr>
        <w:t>, і пацієнткам програм ЗПТ, а також сприяє залученню жінок до ЗПТ. У 5 містах України створено та обладнано кімнати «Матері і дитини», де жінки можуть отримати підтримку в безпечному та комфортному середовищі.</w:t>
      </w:r>
    </w:p>
    <w:p w14:paraId="7D2ECAB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Цей інтегрований підхід поєднання лікування, психосоціального супроводу та правозахисної підтримки є ефективною моделлю допомоги вразливим жінкам.</w:t>
      </w:r>
    </w:p>
    <w:p w14:paraId="07231038"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Також люди, які вживають наркотики і пережили насильство (незалежно від </w:t>
      </w:r>
      <w:proofErr w:type="spellStart"/>
      <w:r w:rsidRPr="002965F5">
        <w:rPr>
          <w:rFonts w:eastAsia="Arial"/>
          <w:sz w:val="22"/>
          <w:szCs w:val="22"/>
        </w:rPr>
        <w:t>ґендеру</w:t>
      </w:r>
      <w:proofErr w:type="spellEnd"/>
      <w:r w:rsidRPr="002965F5">
        <w:rPr>
          <w:rFonts w:eastAsia="Arial"/>
          <w:sz w:val="22"/>
          <w:szCs w:val="22"/>
        </w:rPr>
        <w:t xml:space="preserve">), можуть звернутися до «Зеленої кімнати», де їм надають кризове консультування психолог й соціальні працівники, а за потреби – юридичну і медичну допомогу. Це сприяє вирішенню соціальних, психологічних і правових проблем, </w:t>
      </w:r>
      <w:proofErr w:type="spellStart"/>
      <w:r w:rsidRPr="002965F5">
        <w:rPr>
          <w:rFonts w:eastAsia="Arial"/>
          <w:sz w:val="22"/>
          <w:szCs w:val="22"/>
        </w:rPr>
        <w:t>ресоціалізації</w:t>
      </w:r>
      <w:proofErr w:type="spellEnd"/>
      <w:r w:rsidRPr="002965F5">
        <w:rPr>
          <w:rFonts w:eastAsia="Arial"/>
          <w:sz w:val="22"/>
          <w:szCs w:val="22"/>
        </w:rPr>
        <w:t xml:space="preserve"> та захисту прав людини.</w:t>
      </w:r>
    </w:p>
    <w:p w14:paraId="6731EA11"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Усі ці заходи реалізуються у співпраці з благодійною організацією «Всеукраїнське об'єднання наркозалежних жінок ВОНА» (НУО «ВОНА»)</w:t>
      </w:r>
    </w:p>
    <w:p w14:paraId="00ED7116"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Окрім фокусу на жінках, </w:t>
      </w:r>
      <w:proofErr w:type="spellStart"/>
      <w:r w:rsidRPr="002965F5">
        <w:rPr>
          <w:rFonts w:eastAsia="Arial"/>
          <w:sz w:val="22"/>
          <w:szCs w:val="22"/>
        </w:rPr>
        <w:t>проєкт</w:t>
      </w:r>
      <w:proofErr w:type="spellEnd"/>
      <w:r w:rsidRPr="002965F5">
        <w:rPr>
          <w:rFonts w:eastAsia="Arial"/>
          <w:sz w:val="22"/>
          <w:szCs w:val="22"/>
        </w:rPr>
        <w:t xml:space="preserve"> </w:t>
      </w:r>
      <w:proofErr w:type="spellStart"/>
      <w:r w:rsidRPr="002965F5">
        <w:rPr>
          <w:rFonts w:eastAsia="Arial"/>
          <w:sz w:val="22"/>
          <w:szCs w:val="22"/>
        </w:rPr>
        <w:t>CoMPSS</w:t>
      </w:r>
      <w:proofErr w:type="spellEnd"/>
      <w:r w:rsidRPr="002965F5">
        <w:rPr>
          <w:rFonts w:eastAsia="Arial"/>
          <w:sz w:val="22"/>
          <w:szCs w:val="22"/>
        </w:rPr>
        <w:t xml:space="preserve"> підтримує спільноти, що представляють людей, які вживають наркотики, чоловіків, які мають секс з чоловіками (ЧСЧ), і ЛГБТК+ – групи, які зазнають стигми та дискримінації, зокрема ґендерних бар’єрів у доступі до профілактики та лікування. Для них організовано навчання (тренінги) з </w:t>
      </w:r>
      <w:proofErr w:type="spellStart"/>
      <w:r w:rsidRPr="002965F5">
        <w:rPr>
          <w:rFonts w:eastAsia="Arial"/>
          <w:sz w:val="22"/>
          <w:szCs w:val="22"/>
        </w:rPr>
        <w:t>гендерно</w:t>
      </w:r>
      <w:proofErr w:type="spellEnd"/>
      <w:r w:rsidRPr="002965F5">
        <w:rPr>
          <w:rFonts w:eastAsia="Arial"/>
          <w:sz w:val="22"/>
          <w:szCs w:val="22"/>
        </w:rPr>
        <w:t xml:space="preserve"> трансформаційних підходів, спрямованих на подолання гендерної нерівності та бар’єрів у доступі до профілактики ВІЛ та медичних послуг загалом. З метою адаптації інтервенцій до українського контексту було проведено початкове оцінювання та ландшафтний аналіз, результати яких були використані для адаптації навчальних тренінгів. Це дозволило краще враховувати потреби жінок і людей із різною ґендерною ідентичністю. Активність реалізується у партнерстві з міжнародною організацією </w:t>
      </w:r>
      <w:proofErr w:type="spellStart"/>
      <w:r w:rsidRPr="002965F5">
        <w:rPr>
          <w:rFonts w:eastAsia="Arial"/>
          <w:sz w:val="22"/>
          <w:szCs w:val="22"/>
        </w:rPr>
        <w:t>Frontline</w:t>
      </w:r>
      <w:proofErr w:type="spellEnd"/>
      <w:r w:rsidRPr="002965F5">
        <w:rPr>
          <w:rFonts w:eastAsia="Arial"/>
          <w:sz w:val="22"/>
          <w:szCs w:val="22"/>
        </w:rPr>
        <w:t xml:space="preserve"> AIDS.</w:t>
      </w:r>
    </w:p>
    <w:p w14:paraId="244A38CA" w14:textId="77777777" w:rsidR="006C3FB8" w:rsidRPr="002965F5" w:rsidRDefault="006C3FB8" w:rsidP="006C3FB8">
      <w:pPr>
        <w:spacing w:line="276" w:lineRule="auto"/>
        <w:jc w:val="both"/>
        <w:rPr>
          <w:rFonts w:eastAsia="Arial"/>
          <w:i/>
          <w:sz w:val="22"/>
          <w:szCs w:val="22"/>
        </w:rPr>
      </w:pPr>
      <w:r w:rsidRPr="002965F5">
        <w:rPr>
          <w:rFonts w:eastAsia="Arial"/>
          <w:i/>
          <w:sz w:val="22"/>
          <w:szCs w:val="22"/>
        </w:rPr>
        <w:t xml:space="preserve">1.2.2. Цілі </w:t>
      </w:r>
      <w:proofErr w:type="spellStart"/>
      <w:r w:rsidRPr="002965F5">
        <w:rPr>
          <w:rFonts w:eastAsia="Arial"/>
          <w:i/>
          <w:sz w:val="22"/>
          <w:szCs w:val="22"/>
        </w:rPr>
        <w:t>проєкту</w:t>
      </w:r>
      <w:proofErr w:type="spellEnd"/>
    </w:p>
    <w:p w14:paraId="4E7157B7"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Загальна мета:</w:t>
      </w:r>
      <w:r w:rsidRPr="002965F5">
        <w:rPr>
          <w:rFonts w:eastAsia="Arial"/>
          <w:sz w:val="22"/>
          <w:szCs w:val="22"/>
        </w:rPr>
        <w:t xml:space="preserve"> Зменшення бар’єрів у доступі до профілактичних і медичних послуг для жінок із розладами, пов’язаними з вживанням </w:t>
      </w:r>
      <w:proofErr w:type="spellStart"/>
      <w:r w:rsidRPr="002965F5">
        <w:rPr>
          <w:rFonts w:eastAsia="Arial"/>
          <w:sz w:val="22"/>
          <w:szCs w:val="22"/>
        </w:rPr>
        <w:t>опіоїдів</w:t>
      </w:r>
      <w:proofErr w:type="spellEnd"/>
      <w:r w:rsidRPr="002965F5">
        <w:rPr>
          <w:rFonts w:eastAsia="Arial"/>
          <w:sz w:val="22"/>
          <w:szCs w:val="22"/>
        </w:rPr>
        <w:t>, пацієнток програм замісної підтримувальної терапії (ЗПТ), а також для осіб, які постраждали від насильства.</w:t>
      </w:r>
    </w:p>
    <w:p w14:paraId="6D3EDDC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Специфічні цілі:</w:t>
      </w:r>
    </w:p>
    <w:p w14:paraId="1FCE4E9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СЦ1.</w:t>
      </w:r>
      <w:r w:rsidRPr="002965F5">
        <w:rPr>
          <w:rFonts w:eastAsia="Arial"/>
          <w:sz w:val="22"/>
          <w:szCs w:val="22"/>
        </w:rPr>
        <w:t xml:space="preserve"> Жінки з розладами, пов’язаними з вживанням </w:t>
      </w:r>
      <w:proofErr w:type="spellStart"/>
      <w:r w:rsidRPr="002965F5">
        <w:rPr>
          <w:rFonts w:eastAsia="Arial"/>
          <w:sz w:val="22"/>
          <w:szCs w:val="22"/>
        </w:rPr>
        <w:t>опіоїдів</w:t>
      </w:r>
      <w:proofErr w:type="spellEnd"/>
      <w:r w:rsidRPr="002965F5">
        <w:rPr>
          <w:rFonts w:eastAsia="Arial"/>
          <w:sz w:val="22"/>
          <w:szCs w:val="22"/>
        </w:rPr>
        <w:t>, та пацієнтки ЗПТ мають доступ до інтегрованої медичної, психосоціальної допомоги та підтримки у сфері сексуального і репродуктивного здоров’я (СРЗ).</w:t>
      </w:r>
    </w:p>
    <w:p w14:paraId="48A8EA84"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СЦ2.</w:t>
      </w:r>
      <w:r w:rsidRPr="002965F5">
        <w:rPr>
          <w:rFonts w:eastAsia="Arial"/>
          <w:sz w:val="22"/>
          <w:szCs w:val="22"/>
        </w:rPr>
        <w:t xml:space="preserve"> Постраждалі від насильства — зокрема домашнього, психологічного, сексуального, а також постраждалі від воєнних дій, серед людей, які вживають наркотики отримують комплексну підтримку.</w:t>
      </w:r>
    </w:p>
    <w:p w14:paraId="13399BA1" w14:textId="07657D3D"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СЦ3.</w:t>
      </w:r>
      <w:r w:rsidRPr="002965F5">
        <w:rPr>
          <w:rFonts w:eastAsia="Arial"/>
          <w:sz w:val="22"/>
          <w:szCs w:val="22"/>
        </w:rPr>
        <w:t xml:space="preserve"> Поширення </w:t>
      </w:r>
      <w:proofErr w:type="spellStart"/>
      <w:r w:rsidRPr="002965F5">
        <w:rPr>
          <w:rFonts w:eastAsia="Arial"/>
          <w:sz w:val="22"/>
          <w:szCs w:val="22"/>
        </w:rPr>
        <w:t>ґендерно</w:t>
      </w:r>
      <w:proofErr w:type="spellEnd"/>
      <w:r w:rsidRPr="002965F5">
        <w:rPr>
          <w:rFonts w:eastAsia="Arial"/>
          <w:sz w:val="22"/>
          <w:szCs w:val="22"/>
        </w:rPr>
        <w:t xml:space="preserve"> трансформаційного програмування з метою подолання патріархальних норм, що лежать в основі ґендерних стереотипів і перешкод у доступі до профілактичних послуг.</w:t>
      </w:r>
    </w:p>
    <w:p w14:paraId="5B82504B"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p>
    <w:p w14:paraId="337CF02E" w14:textId="3EC0D984" w:rsidR="006C3FB8" w:rsidRPr="002965F5" w:rsidRDefault="006C3FB8" w:rsidP="006C3FB8">
      <w:pPr>
        <w:spacing w:line="276" w:lineRule="auto"/>
        <w:jc w:val="both"/>
        <w:rPr>
          <w:rFonts w:eastAsia="Arial"/>
          <w:i/>
          <w:sz w:val="22"/>
          <w:szCs w:val="22"/>
        </w:rPr>
      </w:pPr>
      <w:r w:rsidRPr="002965F5">
        <w:rPr>
          <w:rFonts w:eastAsia="Arial"/>
          <w:i/>
          <w:sz w:val="22"/>
          <w:szCs w:val="22"/>
        </w:rPr>
        <w:t>1.2.</w:t>
      </w:r>
      <w:r w:rsidRPr="002965F5">
        <w:rPr>
          <w:rFonts w:eastAsia="Arial"/>
          <w:i/>
          <w:sz w:val="22"/>
          <w:szCs w:val="22"/>
          <w:lang w:val="en-US"/>
        </w:rPr>
        <w:t>3</w:t>
      </w:r>
      <w:r w:rsidRPr="002965F5">
        <w:rPr>
          <w:rFonts w:eastAsia="Arial"/>
          <w:i/>
          <w:sz w:val="22"/>
          <w:szCs w:val="22"/>
        </w:rPr>
        <w:t xml:space="preserve"> Партнерство</w:t>
      </w:r>
    </w:p>
    <w:tbl>
      <w:tblPr>
        <w:tblW w:w="9026" w:type="dxa"/>
        <w:tblLayout w:type="fixed"/>
        <w:tblLook w:val="0400" w:firstRow="0" w:lastRow="0" w:firstColumn="0" w:lastColumn="0" w:noHBand="0" w:noVBand="1"/>
      </w:tblPr>
      <w:tblGrid>
        <w:gridCol w:w="2490"/>
        <w:gridCol w:w="3938"/>
        <w:gridCol w:w="2598"/>
      </w:tblGrid>
      <w:tr w:rsidR="006C3FB8" w:rsidRPr="002965F5" w14:paraId="562A263C" w14:textId="77777777" w:rsidTr="004C43B7">
        <w:trPr>
          <w:tblHeader/>
        </w:trPr>
        <w:tc>
          <w:tcPr>
            <w:tcW w:w="2490" w:type="dxa"/>
            <w:vAlign w:val="center"/>
          </w:tcPr>
          <w:p w14:paraId="5B16E076" w14:textId="77777777" w:rsidR="006C3FB8" w:rsidRPr="002965F5" w:rsidRDefault="006C3FB8" w:rsidP="004C43B7">
            <w:pPr>
              <w:spacing w:line="276" w:lineRule="auto"/>
              <w:jc w:val="center"/>
              <w:rPr>
                <w:rFonts w:eastAsia="Arial"/>
                <w:b/>
                <w:sz w:val="22"/>
                <w:szCs w:val="22"/>
              </w:rPr>
            </w:pPr>
            <w:r w:rsidRPr="002965F5">
              <w:rPr>
                <w:rFonts w:eastAsia="Arial"/>
                <w:b/>
                <w:sz w:val="22"/>
                <w:szCs w:val="22"/>
              </w:rPr>
              <w:t>Назва організації</w:t>
            </w:r>
          </w:p>
        </w:tc>
        <w:tc>
          <w:tcPr>
            <w:tcW w:w="3938" w:type="dxa"/>
            <w:vAlign w:val="center"/>
          </w:tcPr>
          <w:p w14:paraId="17AE0136" w14:textId="77777777" w:rsidR="006C3FB8" w:rsidRPr="002965F5" w:rsidRDefault="006C3FB8" w:rsidP="004C43B7">
            <w:pPr>
              <w:spacing w:line="276" w:lineRule="auto"/>
              <w:jc w:val="center"/>
              <w:rPr>
                <w:rFonts w:eastAsia="Arial"/>
                <w:b/>
                <w:sz w:val="22"/>
                <w:szCs w:val="22"/>
              </w:rPr>
            </w:pPr>
            <w:r w:rsidRPr="002965F5">
              <w:rPr>
                <w:rFonts w:eastAsia="Arial"/>
                <w:b/>
                <w:sz w:val="22"/>
                <w:szCs w:val="22"/>
              </w:rPr>
              <w:t xml:space="preserve">Роль у </w:t>
            </w:r>
            <w:proofErr w:type="spellStart"/>
            <w:r w:rsidRPr="002965F5">
              <w:rPr>
                <w:rFonts w:eastAsia="Arial"/>
                <w:b/>
                <w:sz w:val="22"/>
                <w:szCs w:val="22"/>
              </w:rPr>
              <w:t>проєкті</w:t>
            </w:r>
            <w:proofErr w:type="spellEnd"/>
          </w:p>
        </w:tc>
        <w:tc>
          <w:tcPr>
            <w:tcW w:w="2598" w:type="dxa"/>
            <w:vAlign w:val="center"/>
          </w:tcPr>
          <w:p w14:paraId="09712F24" w14:textId="77777777" w:rsidR="006C3FB8" w:rsidRPr="002965F5" w:rsidRDefault="006C3FB8" w:rsidP="004C43B7">
            <w:pPr>
              <w:spacing w:line="276" w:lineRule="auto"/>
              <w:jc w:val="center"/>
              <w:rPr>
                <w:rFonts w:eastAsia="Arial"/>
                <w:b/>
                <w:sz w:val="22"/>
                <w:szCs w:val="22"/>
              </w:rPr>
            </w:pPr>
            <w:r w:rsidRPr="002965F5">
              <w:rPr>
                <w:rFonts w:eastAsia="Arial"/>
                <w:b/>
                <w:sz w:val="22"/>
                <w:szCs w:val="22"/>
              </w:rPr>
              <w:t>Тип партнерства</w:t>
            </w:r>
          </w:p>
        </w:tc>
      </w:tr>
      <w:tr w:rsidR="006C3FB8" w:rsidRPr="002965F5" w14:paraId="226C446E" w14:textId="77777777" w:rsidTr="004C43B7">
        <w:tc>
          <w:tcPr>
            <w:tcW w:w="2490" w:type="dxa"/>
            <w:vAlign w:val="center"/>
          </w:tcPr>
          <w:p w14:paraId="2A09A171" w14:textId="77777777" w:rsidR="006C3FB8" w:rsidRPr="002965F5" w:rsidRDefault="006C3FB8" w:rsidP="004C43B7">
            <w:pPr>
              <w:spacing w:line="276" w:lineRule="auto"/>
              <w:jc w:val="both"/>
              <w:rPr>
                <w:rFonts w:eastAsia="Arial"/>
                <w:sz w:val="22"/>
                <w:szCs w:val="22"/>
              </w:rPr>
            </w:pPr>
            <w:r w:rsidRPr="002965F5">
              <w:rPr>
                <w:rFonts w:eastAsia="Arial"/>
                <w:sz w:val="22"/>
                <w:szCs w:val="22"/>
              </w:rPr>
              <w:t>Благодійна організація «Всеукраїнське об'єднання наркозалежних жінок ВОНА»</w:t>
            </w:r>
          </w:p>
        </w:tc>
        <w:tc>
          <w:tcPr>
            <w:tcW w:w="3938" w:type="dxa"/>
            <w:vAlign w:val="center"/>
          </w:tcPr>
          <w:p w14:paraId="4E833721" w14:textId="77777777" w:rsidR="006C3FB8" w:rsidRPr="002965F5" w:rsidRDefault="006C3FB8" w:rsidP="004C43B7">
            <w:pPr>
              <w:spacing w:line="276" w:lineRule="auto"/>
              <w:rPr>
                <w:rFonts w:eastAsia="Arial"/>
                <w:sz w:val="22"/>
                <w:szCs w:val="22"/>
              </w:rPr>
            </w:pPr>
            <w:r w:rsidRPr="002965F5">
              <w:rPr>
                <w:rFonts w:eastAsia="Arial"/>
                <w:sz w:val="22"/>
                <w:szCs w:val="22"/>
              </w:rPr>
              <w:t xml:space="preserve">Надання послуг клієнтам </w:t>
            </w:r>
            <w:proofErr w:type="spellStart"/>
            <w:r w:rsidRPr="002965F5">
              <w:rPr>
                <w:rFonts w:eastAsia="Arial"/>
                <w:sz w:val="22"/>
                <w:szCs w:val="22"/>
              </w:rPr>
              <w:t>проєкту</w:t>
            </w:r>
            <w:proofErr w:type="spellEnd"/>
            <w:r w:rsidRPr="002965F5">
              <w:rPr>
                <w:rFonts w:eastAsia="Arial"/>
                <w:sz w:val="22"/>
                <w:szCs w:val="22"/>
              </w:rPr>
              <w:t xml:space="preserve"> на базі кімнат «Матері і дитини» та «Зеленої кімнати», інформаційний компонент. </w:t>
            </w:r>
          </w:p>
        </w:tc>
        <w:tc>
          <w:tcPr>
            <w:tcW w:w="2598" w:type="dxa"/>
            <w:vAlign w:val="center"/>
          </w:tcPr>
          <w:p w14:paraId="1AE6C6FB" w14:textId="77777777" w:rsidR="006C3FB8" w:rsidRPr="002965F5" w:rsidRDefault="006C3FB8" w:rsidP="004C43B7">
            <w:pPr>
              <w:spacing w:line="276" w:lineRule="auto"/>
              <w:jc w:val="both"/>
              <w:rPr>
                <w:rFonts w:eastAsia="Arial"/>
                <w:sz w:val="22"/>
                <w:szCs w:val="22"/>
              </w:rPr>
            </w:pPr>
            <w:r w:rsidRPr="002965F5">
              <w:rPr>
                <w:rFonts w:eastAsia="Arial"/>
                <w:sz w:val="22"/>
                <w:szCs w:val="22"/>
              </w:rPr>
              <w:t xml:space="preserve">Спільна реалізація </w:t>
            </w:r>
            <w:proofErr w:type="spellStart"/>
            <w:r w:rsidRPr="002965F5">
              <w:rPr>
                <w:rFonts w:eastAsia="Arial"/>
                <w:sz w:val="22"/>
                <w:szCs w:val="22"/>
              </w:rPr>
              <w:t>проєкту</w:t>
            </w:r>
            <w:proofErr w:type="spellEnd"/>
            <w:r w:rsidRPr="002965F5">
              <w:rPr>
                <w:rFonts w:eastAsia="Arial"/>
                <w:sz w:val="22"/>
                <w:szCs w:val="22"/>
              </w:rPr>
              <w:t xml:space="preserve">, </w:t>
            </w:r>
            <w:proofErr w:type="spellStart"/>
            <w:r w:rsidRPr="002965F5">
              <w:rPr>
                <w:rFonts w:eastAsia="Arial"/>
                <w:sz w:val="22"/>
                <w:szCs w:val="22"/>
              </w:rPr>
              <w:t>субгрант</w:t>
            </w:r>
            <w:proofErr w:type="spellEnd"/>
          </w:p>
        </w:tc>
      </w:tr>
      <w:tr w:rsidR="006C3FB8" w:rsidRPr="002965F5" w14:paraId="47EA3D28" w14:textId="77777777" w:rsidTr="004C43B7">
        <w:tc>
          <w:tcPr>
            <w:tcW w:w="2490" w:type="dxa"/>
            <w:vAlign w:val="center"/>
          </w:tcPr>
          <w:p w14:paraId="2E8A011C" w14:textId="77777777" w:rsidR="006C3FB8" w:rsidRPr="002965F5" w:rsidRDefault="006C3FB8" w:rsidP="004C43B7">
            <w:pPr>
              <w:spacing w:line="276" w:lineRule="auto"/>
              <w:jc w:val="both"/>
              <w:rPr>
                <w:rFonts w:eastAsia="Arial"/>
                <w:sz w:val="22"/>
                <w:szCs w:val="22"/>
              </w:rPr>
            </w:pPr>
            <w:proofErr w:type="spellStart"/>
            <w:r w:rsidRPr="002965F5">
              <w:rPr>
                <w:rFonts w:eastAsia="Arial"/>
                <w:sz w:val="22"/>
                <w:szCs w:val="22"/>
              </w:rPr>
              <w:t>Frontline</w:t>
            </w:r>
            <w:proofErr w:type="spellEnd"/>
            <w:r w:rsidRPr="002965F5">
              <w:rPr>
                <w:rFonts w:eastAsia="Arial"/>
                <w:sz w:val="22"/>
                <w:szCs w:val="22"/>
              </w:rPr>
              <w:t xml:space="preserve"> AIDS</w:t>
            </w:r>
          </w:p>
        </w:tc>
        <w:tc>
          <w:tcPr>
            <w:tcW w:w="3938" w:type="dxa"/>
            <w:vAlign w:val="center"/>
          </w:tcPr>
          <w:p w14:paraId="7F595E25" w14:textId="77777777" w:rsidR="006C3FB8" w:rsidRPr="002965F5" w:rsidRDefault="006C3FB8" w:rsidP="004C43B7">
            <w:pPr>
              <w:spacing w:line="276" w:lineRule="auto"/>
              <w:rPr>
                <w:rFonts w:eastAsia="Arial"/>
                <w:sz w:val="22"/>
                <w:szCs w:val="22"/>
              </w:rPr>
            </w:pPr>
            <w:r w:rsidRPr="002965F5">
              <w:rPr>
                <w:rFonts w:eastAsia="Arial"/>
                <w:sz w:val="22"/>
                <w:szCs w:val="22"/>
              </w:rPr>
              <w:t>Проведення базової та ландшафтної оцінки для адаптації тренінгових матеріалів  до українського контексту, проведення серії тренінгів.</w:t>
            </w:r>
          </w:p>
        </w:tc>
        <w:tc>
          <w:tcPr>
            <w:tcW w:w="2598" w:type="dxa"/>
            <w:vAlign w:val="center"/>
          </w:tcPr>
          <w:p w14:paraId="227D9C84" w14:textId="77777777" w:rsidR="006C3FB8" w:rsidRPr="002965F5" w:rsidRDefault="006C3FB8" w:rsidP="004C43B7">
            <w:pPr>
              <w:spacing w:line="276" w:lineRule="auto"/>
              <w:jc w:val="both"/>
              <w:rPr>
                <w:rFonts w:eastAsia="Arial"/>
                <w:sz w:val="22"/>
                <w:szCs w:val="22"/>
              </w:rPr>
            </w:pPr>
            <w:r w:rsidRPr="002965F5">
              <w:rPr>
                <w:rFonts w:eastAsia="Arial"/>
                <w:sz w:val="22"/>
                <w:szCs w:val="22"/>
              </w:rPr>
              <w:t xml:space="preserve">Спільна реалізація </w:t>
            </w:r>
            <w:proofErr w:type="spellStart"/>
            <w:r w:rsidRPr="002965F5">
              <w:rPr>
                <w:rFonts w:eastAsia="Arial"/>
                <w:sz w:val="22"/>
                <w:szCs w:val="22"/>
              </w:rPr>
              <w:t>проєкту</w:t>
            </w:r>
            <w:proofErr w:type="spellEnd"/>
            <w:r w:rsidRPr="002965F5">
              <w:rPr>
                <w:rFonts w:eastAsia="Arial"/>
                <w:sz w:val="22"/>
                <w:szCs w:val="22"/>
              </w:rPr>
              <w:t>, делеговане впровадження</w:t>
            </w:r>
          </w:p>
        </w:tc>
      </w:tr>
    </w:tbl>
    <w:p w14:paraId="00391322" w14:textId="77777777" w:rsidR="006C3FB8" w:rsidRPr="002965F5" w:rsidRDefault="006C3FB8" w:rsidP="006C3FB8">
      <w:pPr>
        <w:spacing w:line="276" w:lineRule="auto"/>
        <w:jc w:val="both"/>
        <w:rPr>
          <w:rFonts w:eastAsia="Arial"/>
          <w:i/>
          <w:sz w:val="22"/>
          <w:szCs w:val="22"/>
        </w:rPr>
      </w:pPr>
    </w:p>
    <w:p w14:paraId="289FAC89" w14:textId="77777777" w:rsidR="006C3FB8" w:rsidRPr="002965F5" w:rsidRDefault="006C3FB8" w:rsidP="006C3FB8">
      <w:pPr>
        <w:spacing w:line="276" w:lineRule="auto"/>
        <w:jc w:val="both"/>
        <w:rPr>
          <w:rFonts w:eastAsia="Arial"/>
          <w:sz w:val="22"/>
          <w:szCs w:val="22"/>
        </w:rPr>
      </w:pPr>
      <w:r w:rsidRPr="002965F5">
        <w:rPr>
          <w:rFonts w:eastAsia="Arial"/>
          <w:i/>
          <w:sz w:val="22"/>
          <w:szCs w:val="22"/>
        </w:rPr>
        <w:t xml:space="preserve">1.2.4. Загальний бюджет </w:t>
      </w:r>
      <w:proofErr w:type="spellStart"/>
      <w:r w:rsidRPr="002965F5">
        <w:rPr>
          <w:rFonts w:eastAsia="Arial"/>
          <w:i/>
          <w:sz w:val="22"/>
          <w:szCs w:val="22"/>
        </w:rPr>
        <w:t>проєкту</w:t>
      </w:r>
      <w:proofErr w:type="spellEnd"/>
      <w:r w:rsidRPr="002965F5">
        <w:rPr>
          <w:rFonts w:eastAsia="Arial"/>
          <w:sz w:val="22"/>
          <w:szCs w:val="22"/>
        </w:rPr>
        <w:t>: 1 500 000 €</w:t>
      </w:r>
    </w:p>
    <w:p w14:paraId="034FC8E7" w14:textId="77777777" w:rsidR="006C3FB8" w:rsidRPr="002965F5" w:rsidRDefault="006C3FB8" w:rsidP="006C3FB8">
      <w:pPr>
        <w:spacing w:line="276" w:lineRule="auto"/>
        <w:jc w:val="both"/>
        <w:rPr>
          <w:rFonts w:eastAsia="Arial"/>
          <w:i/>
          <w:sz w:val="22"/>
          <w:szCs w:val="22"/>
        </w:rPr>
      </w:pPr>
      <w:r w:rsidRPr="002965F5">
        <w:rPr>
          <w:rFonts w:eastAsia="Arial"/>
          <w:i/>
          <w:sz w:val="22"/>
          <w:szCs w:val="22"/>
        </w:rPr>
        <w:t>1.2.5. «</w:t>
      </w:r>
      <w:proofErr w:type="spellStart"/>
      <w:r w:rsidRPr="002965F5">
        <w:rPr>
          <w:rFonts w:eastAsia="Arial"/>
          <w:i/>
          <w:sz w:val="22"/>
          <w:szCs w:val="22"/>
        </w:rPr>
        <w:t>Бенефіціари</w:t>
      </w:r>
      <w:proofErr w:type="spellEnd"/>
      <w:r w:rsidRPr="002965F5">
        <w:rPr>
          <w:rFonts w:eastAsia="Arial"/>
          <w:i/>
          <w:sz w:val="22"/>
          <w:szCs w:val="22"/>
        </w:rPr>
        <w:t>», ключові учасники</w:t>
      </w:r>
    </w:p>
    <w:p w14:paraId="26DAEFE1" w14:textId="77777777" w:rsidR="006C3FB8" w:rsidRPr="002965F5" w:rsidRDefault="006C3FB8" w:rsidP="006C3FB8">
      <w:pPr>
        <w:pBdr>
          <w:top w:val="nil"/>
          <w:left w:val="nil"/>
          <w:bottom w:val="nil"/>
          <w:right w:val="nil"/>
          <w:between w:val="nil"/>
        </w:pBdr>
        <w:spacing w:line="276" w:lineRule="auto"/>
        <w:jc w:val="both"/>
        <w:rPr>
          <w:rFonts w:eastAsia="Arial"/>
          <w:b/>
          <w:sz w:val="22"/>
          <w:szCs w:val="22"/>
        </w:rPr>
      </w:pPr>
      <w:r w:rsidRPr="002965F5">
        <w:rPr>
          <w:rFonts w:eastAsia="Arial"/>
          <w:b/>
          <w:sz w:val="22"/>
          <w:szCs w:val="22"/>
        </w:rPr>
        <w:t xml:space="preserve">Прямі </w:t>
      </w:r>
      <w:proofErr w:type="spellStart"/>
      <w:r w:rsidRPr="002965F5">
        <w:rPr>
          <w:rFonts w:eastAsia="Arial"/>
          <w:b/>
          <w:sz w:val="22"/>
          <w:szCs w:val="22"/>
        </w:rPr>
        <w:t>бенефіціари</w:t>
      </w:r>
      <w:proofErr w:type="spellEnd"/>
    </w:p>
    <w:p w14:paraId="383159CA" w14:textId="77777777" w:rsidR="006C3FB8" w:rsidRPr="002965F5" w:rsidRDefault="006C3FB8" w:rsidP="006C3FB8">
      <w:pPr>
        <w:spacing w:line="276" w:lineRule="auto"/>
        <w:jc w:val="both"/>
        <w:rPr>
          <w:rFonts w:eastAsia="Arial"/>
          <w:sz w:val="22"/>
          <w:szCs w:val="22"/>
        </w:rPr>
      </w:pPr>
      <w:r w:rsidRPr="002965F5">
        <w:rPr>
          <w:rFonts w:eastAsia="Arial"/>
          <w:sz w:val="22"/>
          <w:szCs w:val="22"/>
        </w:rPr>
        <w:t xml:space="preserve">Організації, особи та/або групи людей, які безпосередньо отримують вигоду від діяльності </w:t>
      </w:r>
      <w:proofErr w:type="spellStart"/>
      <w:r w:rsidRPr="002965F5">
        <w:rPr>
          <w:rFonts w:eastAsia="Arial"/>
          <w:sz w:val="22"/>
          <w:szCs w:val="22"/>
        </w:rPr>
        <w:t>проєкту</w:t>
      </w:r>
      <w:proofErr w:type="spellEnd"/>
      <w:r w:rsidRPr="002965F5">
        <w:rPr>
          <w:rFonts w:eastAsia="Arial"/>
          <w:sz w:val="22"/>
          <w:szCs w:val="22"/>
        </w:rPr>
        <w:t>:</w:t>
      </w:r>
    </w:p>
    <w:p w14:paraId="584E7D10"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Жінки у всьому їхньому різноманітті, які вживають наркотики та є пацієнтками державної програми ЗПТ (включаючи секс-працівниць, жінок, які щойно звільнились із місць позбавлення волі тощо), отримують підтримку для вирішення медичних і психосоціальних проблем та покращення фізичного й емоційного самопочуття. Їм надається допомога на старті програми ЗПТ, супровідне тестування на ВІЛ та сифіліс, скринінги на ВПЛ, ТБ, а також скерування до дружніх лікарів для консультацій з репродуктивного чи загального здоров’я. Додатково передбачена гуманітарна допомога, підтримка </w:t>
      </w:r>
      <w:proofErr w:type="spellStart"/>
      <w:r w:rsidRPr="002965F5">
        <w:rPr>
          <w:rFonts w:eastAsia="Arial"/>
          <w:sz w:val="22"/>
          <w:szCs w:val="22"/>
        </w:rPr>
        <w:t>ресоціалізації</w:t>
      </w:r>
      <w:proofErr w:type="spellEnd"/>
      <w:r w:rsidRPr="002965F5">
        <w:rPr>
          <w:rFonts w:eastAsia="Arial"/>
          <w:sz w:val="22"/>
          <w:szCs w:val="22"/>
        </w:rPr>
        <w:t xml:space="preserve"> та юридичний супровід.</w:t>
      </w:r>
    </w:p>
    <w:p w14:paraId="5620B11E"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Постраждалі від насильства (домашнього, сексуального, психологічного тощо) серед ключових груп населення (люди, які вживають наркотики / пацієнти ЗПТ) всіх </w:t>
      </w:r>
      <w:proofErr w:type="spellStart"/>
      <w:r w:rsidRPr="002965F5">
        <w:rPr>
          <w:rFonts w:eastAsia="Arial"/>
          <w:sz w:val="22"/>
          <w:szCs w:val="22"/>
        </w:rPr>
        <w:t>гендерів</w:t>
      </w:r>
      <w:proofErr w:type="spellEnd"/>
      <w:r w:rsidRPr="002965F5">
        <w:rPr>
          <w:rFonts w:eastAsia="Arial"/>
          <w:sz w:val="22"/>
          <w:szCs w:val="22"/>
        </w:rPr>
        <w:t xml:space="preserve"> (чоловіки / жінки / </w:t>
      </w:r>
      <w:proofErr w:type="spellStart"/>
      <w:r w:rsidRPr="002965F5">
        <w:rPr>
          <w:rFonts w:eastAsia="Arial"/>
          <w:sz w:val="22"/>
          <w:szCs w:val="22"/>
        </w:rPr>
        <w:t>трансгендерні</w:t>
      </w:r>
      <w:proofErr w:type="spellEnd"/>
      <w:r w:rsidRPr="002965F5">
        <w:rPr>
          <w:rFonts w:eastAsia="Arial"/>
          <w:sz w:val="22"/>
          <w:szCs w:val="22"/>
        </w:rPr>
        <w:t xml:space="preserve"> особи) – отримують комплексну кваліфіковану психологічну, медичну, правову та гуманітарну допомогу, супровід до соціальних служб, скринінги на ВІЛ, сифіліс, ВПЛ, ТБ, ІПСШ, а також профілактичні послуги.</w:t>
      </w:r>
    </w:p>
    <w:p w14:paraId="3F37B1BA"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Приблизно 35 осіб задіяні в реалізації </w:t>
      </w:r>
      <w:proofErr w:type="spellStart"/>
      <w:r w:rsidRPr="002965F5">
        <w:rPr>
          <w:rFonts w:eastAsia="Arial"/>
          <w:sz w:val="22"/>
          <w:szCs w:val="22"/>
        </w:rPr>
        <w:t>проєкту</w:t>
      </w:r>
      <w:proofErr w:type="spellEnd"/>
      <w:r w:rsidRPr="002965F5">
        <w:rPr>
          <w:rFonts w:eastAsia="Arial"/>
          <w:sz w:val="22"/>
          <w:szCs w:val="22"/>
        </w:rPr>
        <w:t>: соціальні працівники та працівники ГО "ВОНА" (основного партнера), психологи, медичні працівники.</w:t>
      </w:r>
    </w:p>
    <w:p w14:paraId="52E765C6" w14:textId="744C9716"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Партнери з громадських організацій, які безпосередньо проходять навчання з </w:t>
      </w:r>
      <w:proofErr w:type="spellStart"/>
      <w:r w:rsidRPr="002965F5">
        <w:rPr>
          <w:rFonts w:eastAsia="Arial"/>
          <w:sz w:val="22"/>
          <w:szCs w:val="22"/>
        </w:rPr>
        <w:t>гендерно</w:t>
      </w:r>
      <w:proofErr w:type="spellEnd"/>
      <w:r w:rsidRPr="002965F5">
        <w:rPr>
          <w:rFonts w:eastAsia="Arial"/>
          <w:sz w:val="22"/>
          <w:szCs w:val="22"/>
        </w:rPr>
        <w:t xml:space="preserve"> трансформаційного програмування. Вони навчені як тренери та у разі потреби навчають інших.</w:t>
      </w:r>
    </w:p>
    <w:p w14:paraId="123840BD" w14:textId="77777777" w:rsidR="006C3FB8" w:rsidRPr="002965F5" w:rsidRDefault="006C3FB8" w:rsidP="006C3FB8">
      <w:pPr>
        <w:pBdr>
          <w:top w:val="nil"/>
          <w:left w:val="nil"/>
          <w:bottom w:val="nil"/>
          <w:right w:val="nil"/>
          <w:between w:val="nil"/>
        </w:pBdr>
        <w:spacing w:line="276" w:lineRule="auto"/>
        <w:jc w:val="both"/>
        <w:rPr>
          <w:rFonts w:eastAsia="Arial"/>
          <w:b/>
          <w:sz w:val="22"/>
          <w:szCs w:val="22"/>
        </w:rPr>
      </w:pPr>
      <w:r w:rsidRPr="002965F5">
        <w:rPr>
          <w:rFonts w:eastAsia="Arial"/>
          <w:b/>
          <w:sz w:val="22"/>
          <w:szCs w:val="22"/>
        </w:rPr>
        <w:t xml:space="preserve">Непрямі </w:t>
      </w:r>
      <w:proofErr w:type="spellStart"/>
      <w:r w:rsidRPr="002965F5">
        <w:rPr>
          <w:rFonts w:eastAsia="Arial"/>
          <w:b/>
          <w:sz w:val="22"/>
          <w:szCs w:val="22"/>
        </w:rPr>
        <w:t>бенефіціари</w:t>
      </w:r>
      <w:proofErr w:type="spellEnd"/>
    </w:p>
    <w:p w14:paraId="1318440A" w14:textId="77777777" w:rsidR="006C3FB8" w:rsidRPr="002965F5" w:rsidRDefault="006C3FB8" w:rsidP="006C3FB8">
      <w:pPr>
        <w:spacing w:line="276" w:lineRule="auto"/>
        <w:jc w:val="both"/>
        <w:rPr>
          <w:rFonts w:eastAsia="Arial"/>
          <w:sz w:val="22"/>
          <w:szCs w:val="22"/>
        </w:rPr>
      </w:pPr>
      <w:r w:rsidRPr="002965F5">
        <w:rPr>
          <w:rFonts w:eastAsia="Arial"/>
          <w:sz w:val="22"/>
          <w:szCs w:val="22"/>
        </w:rPr>
        <w:t xml:space="preserve">Організації, особи та групи людей (з приблизною чисельністю), які не є безпосередніми учасниками </w:t>
      </w:r>
      <w:proofErr w:type="spellStart"/>
      <w:r w:rsidRPr="002965F5">
        <w:rPr>
          <w:rFonts w:eastAsia="Arial"/>
          <w:sz w:val="22"/>
          <w:szCs w:val="22"/>
        </w:rPr>
        <w:t>проєкту</w:t>
      </w:r>
      <w:proofErr w:type="spellEnd"/>
      <w:r w:rsidRPr="002965F5">
        <w:rPr>
          <w:rFonts w:eastAsia="Arial"/>
          <w:sz w:val="22"/>
          <w:szCs w:val="22"/>
        </w:rPr>
        <w:t>, але опосередковано отримують від нього користь:</w:t>
      </w:r>
    </w:p>
    <w:p w14:paraId="24F70203"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Спільнота людей, які вживають наркотики – покращення якості послуг, підвищення обізнаності про права людини, зміцнення колективного потенціалу для </w:t>
      </w:r>
      <w:proofErr w:type="spellStart"/>
      <w:r w:rsidRPr="002965F5">
        <w:rPr>
          <w:rFonts w:eastAsia="Arial"/>
          <w:sz w:val="22"/>
          <w:szCs w:val="22"/>
        </w:rPr>
        <w:t>адвокації</w:t>
      </w:r>
      <w:proofErr w:type="spellEnd"/>
      <w:r w:rsidRPr="002965F5">
        <w:rPr>
          <w:rFonts w:eastAsia="Arial"/>
          <w:sz w:val="22"/>
          <w:szCs w:val="22"/>
        </w:rPr>
        <w:t xml:space="preserve"> своїх прав через навчання, наставництво та підтримку у сфері подолання гендерних бар’єрів, стигми та криміналізації.</w:t>
      </w:r>
    </w:p>
    <w:p w14:paraId="3314E06B"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Медичні установи – підтримка медичного персоналу, додаткове навчання, покращення якості послуг та розвиток державної програми ЗПТ.</w:t>
      </w:r>
    </w:p>
    <w:p w14:paraId="42F22C9B"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Загальне населення – через розширення ЗПТ і профілактичних послуг, зниження рівня епідемії та соціальних і кримінальних наслідків, пов’язаних з вживанням наркотиків, а також пом’якшення наслідків війни.</w:t>
      </w:r>
    </w:p>
    <w:p w14:paraId="5FA617F0"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Поліція – підвищення обізнаності про програму ЗПТ і права пацієнтів, зменшення навантаження, пов’язаного з переслідуванням жінок і ЛВНІ за зберігання наркотиків для особистого використання, що дозволяє зосередитися на серйозніших злочинах.</w:t>
      </w:r>
    </w:p>
    <w:p w14:paraId="01F14608"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Система охорони здоров’я – очікується збільшення кількості жінок, які проходять ЗПТ, та зменшення стигми і міфів навколо програми. Це сприятиме розширенню охоплення ЗПТ і досягненню цілей Національної стратегії з ВІЛ/СНІДу, ТБ і гепатиту до 2030 року (ціль охоплення ЗПТ серед ЛВНІ: 5,5% у 2020, 15% у 2025, 40% у 2030).</w:t>
      </w:r>
    </w:p>
    <w:p w14:paraId="20184D57"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Законодавчі органи та інші ключові особи, які ухвалюють рішення – підвищення розуміння викликів, пов’язаних зі здоров’ям і правами людини жінок, які вживають наркотики, і ЛВНІ загалом, сприяння запровадженню відповідних рішень та політик.</w:t>
      </w:r>
    </w:p>
    <w:p w14:paraId="5F5BD16E"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Гуманітарні організації – підвищення розуміння потреб жінок, які вживають наркотики, в умовах гуманітарної кризи.</w:t>
      </w:r>
    </w:p>
    <w:p w14:paraId="607E5D19"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Інші партнерські організації, які не є безпосередніми виконавцями, але співпрацюють із партнерами </w:t>
      </w:r>
      <w:proofErr w:type="spellStart"/>
      <w:r w:rsidRPr="002965F5">
        <w:rPr>
          <w:rFonts w:eastAsia="Arial"/>
          <w:sz w:val="22"/>
          <w:szCs w:val="22"/>
        </w:rPr>
        <w:t>проєкту</w:t>
      </w:r>
      <w:proofErr w:type="spellEnd"/>
      <w:r w:rsidRPr="002965F5">
        <w:rPr>
          <w:rFonts w:eastAsia="Arial"/>
          <w:sz w:val="22"/>
          <w:szCs w:val="22"/>
        </w:rPr>
        <w:t xml:space="preserve"> та отримують вигоду від застосування </w:t>
      </w:r>
      <w:proofErr w:type="spellStart"/>
      <w:r w:rsidRPr="002965F5">
        <w:rPr>
          <w:rFonts w:eastAsia="Arial"/>
          <w:sz w:val="22"/>
          <w:szCs w:val="22"/>
        </w:rPr>
        <w:t>гендерно</w:t>
      </w:r>
      <w:proofErr w:type="spellEnd"/>
      <w:r w:rsidRPr="002965F5">
        <w:rPr>
          <w:rFonts w:eastAsia="Arial"/>
          <w:sz w:val="22"/>
          <w:szCs w:val="22"/>
        </w:rPr>
        <w:t xml:space="preserve"> трансформаційних підходів.</w:t>
      </w:r>
    </w:p>
    <w:p w14:paraId="6AC676C0" w14:textId="77777777" w:rsidR="006C3FB8" w:rsidRPr="002965F5" w:rsidRDefault="006C3FB8" w:rsidP="006C3FB8">
      <w:pPr>
        <w:widowControl/>
        <w:numPr>
          <w:ilvl w:val="0"/>
          <w:numId w:val="5"/>
        </w:numPr>
        <w:spacing w:line="276" w:lineRule="auto"/>
        <w:ind w:left="714" w:hanging="357"/>
        <w:jc w:val="both"/>
        <w:rPr>
          <w:rFonts w:eastAsia="Arial"/>
          <w:sz w:val="22"/>
          <w:szCs w:val="22"/>
        </w:rPr>
      </w:pPr>
      <w:r w:rsidRPr="002965F5">
        <w:rPr>
          <w:rFonts w:eastAsia="Arial"/>
          <w:sz w:val="22"/>
          <w:szCs w:val="22"/>
        </w:rPr>
        <w:t xml:space="preserve">Громада в цілому – завдяки впровадженню </w:t>
      </w:r>
      <w:proofErr w:type="spellStart"/>
      <w:r w:rsidRPr="002965F5">
        <w:rPr>
          <w:rFonts w:eastAsia="Arial"/>
          <w:sz w:val="22"/>
          <w:szCs w:val="22"/>
        </w:rPr>
        <w:t>трирівневої</w:t>
      </w:r>
      <w:proofErr w:type="spellEnd"/>
      <w:r w:rsidRPr="002965F5">
        <w:rPr>
          <w:rFonts w:eastAsia="Arial"/>
          <w:sz w:val="22"/>
          <w:szCs w:val="22"/>
        </w:rPr>
        <w:t xml:space="preserve"> моделі тренінгів з </w:t>
      </w:r>
      <w:proofErr w:type="spellStart"/>
      <w:r w:rsidRPr="002965F5">
        <w:rPr>
          <w:rFonts w:eastAsia="Arial"/>
          <w:sz w:val="22"/>
          <w:szCs w:val="22"/>
        </w:rPr>
        <w:t>гендерно</w:t>
      </w:r>
      <w:proofErr w:type="spellEnd"/>
      <w:r w:rsidRPr="002965F5">
        <w:rPr>
          <w:rFonts w:eastAsia="Arial"/>
          <w:sz w:val="22"/>
          <w:szCs w:val="22"/>
        </w:rPr>
        <w:t xml:space="preserve"> трансформаційного підходу: підготовка тренерів, майстер-тренерів і наставників. Партнери, які пройшли навчання, залучатимуть громади до впровадження таких підходів.</w:t>
      </w:r>
    </w:p>
    <w:p w14:paraId="5AC68874" w14:textId="77777777" w:rsidR="006C3FB8" w:rsidRPr="002965F5" w:rsidRDefault="006C3FB8" w:rsidP="006C3FB8">
      <w:pPr>
        <w:spacing w:line="276" w:lineRule="auto"/>
        <w:ind w:left="714"/>
        <w:jc w:val="both"/>
        <w:rPr>
          <w:rFonts w:eastAsia="Arial"/>
          <w:sz w:val="22"/>
          <w:szCs w:val="22"/>
        </w:rPr>
      </w:pPr>
    </w:p>
    <w:p w14:paraId="0D6DA8C7" w14:textId="77777777" w:rsidR="006C3FB8" w:rsidRPr="002965F5" w:rsidRDefault="006C3FB8" w:rsidP="006C3FB8">
      <w:pPr>
        <w:pStyle w:val="1"/>
        <w:spacing w:line="276" w:lineRule="auto"/>
        <w:jc w:val="both"/>
        <w:rPr>
          <w:rFonts w:eastAsia="Arial"/>
          <w:sz w:val="22"/>
          <w:szCs w:val="22"/>
        </w:rPr>
      </w:pPr>
      <w:r w:rsidRPr="002965F5">
        <w:rPr>
          <w:rFonts w:eastAsia="Arial"/>
          <w:sz w:val="22"/>
          <w:szCs w:val="22"/>
        </w:rPr>
        <w:t>2. Проміжна оцінка</w:t>
      </w:r>
    </w:p>
    <w:p w14:paraId="42F09D94" w14:textId="77777777" w:rsidR="006C3FB8" w:rsidRPr="002965F5" w:rsidRDefault="006C3FB8" w:rsidP="006C3FB8">
      <w:pPr>
        <w:spacing w:line="276" w:lineRule="auto"/>
        <w:jc w:val="both"/>
        <w:rPr>
          <w:rFonts w:eastAsia="Arial"/>
          <w:sz w:val="22"/>
          <w:szCs w:val="22"/>
        </w:rPr>
      </w:pPr>
      <w:r w:rsidRPr="002965F5">
        <w:rPr>
          <w:rFonts w:eastAsia="Arial"/>
          <w:sz w:val="22"/>
          <w:szCs w:val="22"/>
        </w:rPr>
        <w:t xml:space="preserve">Проміжна оцінка буде здійснена на основі критеріїв DAC з метою оцінки </w:t>
      </w:r>
      <w:proofErr w:type="spellStart"/>
      <w:r w:rsidRPr="002965F5">
        <w:rPr>
          <w:rFonts w:eastAsia="Arial"/>
          <w:sz w:val="22"/>
          <w:szCs w:val="22"/>
        </w:rPr>
        <w:t>релевантності</w:t>
      </w:r>
      <w:proofErr w:type="spellEnd"/>
      <w:r w:rsidRPr="002965F5">
        <w:rPr>
          <w:rFonts w:eastAsia="Arial"/>
          <w:sz w:val="22"/>
          <w:szCs w:val="22"/>
        </w:rPr>
        <w:t xml:space="preserve">, ефективності, результативності, життєздатності та динаміки партнерства в рамках </w:t>
      </w:r>
      <w:proofErr w:type="spellStart"/>
      <w:r w:rsidRPr="002965F5">
        <w:rPr>
          <w:rFonts w:eastAsia="Arial"/>
          <w:sz w:val="22"/>
          <w:szCs w:val="22"/>
        </w:rPr>
        <w:t>проєкту</w:t>
      </w:r>
      <w:proofErr w:type="spellEnd"/>
      <w:r w:rsidRPr="002965F5">
        <w:rPr>
          <w:rFonts w:eastAsia="Arial"/>
          <w:sz w:val="22"/>
          <w:szCs w:val="22"/>
        </w:rPr>
        <w:t>. Хоча ця оцінка не є повною оцінкою впливу, вона закладе основу для майбутньої такої оцінки шляхом вивчення ранніх ознак ефективності та стійкості.</w:t>
      </w:r>
    </w:p>
    <w:p w14:paraId="23DA14F4" w14:textId="77777777" w:rsidR="006C3FB8" w:rsidRPr="002965F5" w:rsidRDefault="006C3FB8" w:rsidP="006C3FB8">
      <w:pPr>
        <w:spacing w:line="276" w:lineRule="auto"/>
        <w:jc w:val="both"/>
        <w:rPr>
          <w:rFonts w:eastAsia="Arial"/>
          <w:sz w:val="22"/>
          <w:szCs w:val="22"/>
        </w:rPr>
      </w:pPr>
    </w:p>
    <w:p w14:paraId="0062947C"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Оцінка передбачає:</w:t>
      </w:r>
    </w:p>
    <w:p w14:paraId="60E7033B" w14:textId="77777777" w:rsidR="006C3FB8" w:rsidRPr="002965F5" w:rsidRDefault="006C3FB8" w:rsidP="006C3FB8">
      <w:pPr>
        <w:widowControl/>
        <w:numPr>
          <w:ilvl w:val="0"/>
          <w:numId w:val="6"/>
        </w:numPr>
        <w:spacing w:line="276" w:lineRule="auto"/>
        <w:jc w:val="both"/>
        <w:rPr>
          <w:rFonts w:eastAsia="Arial"/>
          <w:sz w:val="22"/>
          <w:szCs w:val="22"/>
        </w:rPr>
      </w:pPr>
      <w:r w:rsidRPr="002965F5">
        <w:rPr>
          <w:rFonts w:eastAsia="Arial"/>
          <w:sz w:val="22"/>
          <w:szCs w:val="22"/>
        </w:rPr>
        <w:t xml:space="preserve">Врахування думок зацікавлених сторін і </w:t>
      </w:r>
      <w:proofErr w:type="spellStart"/>
      <w:r w:rsidRPr="002965F5">
        <w:rPr>
          <w:rFonts w:eastAsia="Arial"/>
          <w:sz w:val="22"/>
          <w:szCs w:val="22"/>
        </w:rPr>
        <w:t>бенефіціарів</w:t>
      </w:r>
      <w:proofErr w:type="spellEnd"/>
      <w:r w:rsidRPr="002965F5">
        <w:rPr>
          <w:rFonts w:eastAsia="Arial"/>
          <w:sz w:val="22"/>
          <w:szCs w:val="22"/>
        </w:rPr>
        <w:t>.</w:t>
      </w:r>
    </w:p>
    <w:p w14:paraId="1973D264" w14:textId="77777777" w:rsidR="006C3FB8" w:rsidRPr="002965F5" w:rsidRDefault="006C3FB8" w:rsidP="006C3FB8">
      <w:pPr>
        <w:widowControl/>
        <w:numPr>
          <w:ilvl w:val="0"/>
          <w:numId w:val="6"/>
        </w:numPr>
        <w:spacing w:line="276" w:lineRule="auto"/>
        <w:jc w:val="both"/>
        <w:rPr>
          <w:rFonts w:eastAsia="Arial"/>
          <w:sz w:val="22"/>
          <w:szCs w:val="22"/>
        </w:rPr>
      </w:pPr>
      <w:r w:rsidRPr="002965F5">
        <w:rPr>
          <w:rFonts w:eastAsia="Arial"/>
          <w:sz w:val="22"/>
          <w:szCs w:val="22"/>
        </w:rPr>
        <w:t xml:space="preserve">Перегляд логічної структури/матриці </w:t>
      </w:r>
      <w:proofErr w:type="spellStart"/>
      <w:r w:rsidRPr="002965F5">
        <w:rPr>
          <w:rFonts w:eastAsia="Arial"/>
          <w:sz w:val="22"/>
          <w:szCs w:val="22"/>
        </w:rPr>
        <w:t>проєкту</w:t>
      </w:r>
      <w:proofErr w:type="spellEnd"/>
      <w:r w:rsidRPr="002965F5">
        <w:rPr>
          <w:rFonts w:eastAsia="Arial"/>
          <w:sz w:val="22"/>
          <w:szCs w:val="22"/>
        </w:rPr>
        <w:t xml:space="preserve"> та відповідності індикаторів.</w:t>
      </w:r>
    </w:p>
    <w:p w14:paraId="0B5B1408" w14:textId="77777777" w:rsidR="006C3FB8" w:rsidRPr="002965F5" w:rsidRDefault="006C3FB8" w:rsidP="006C3FB8">
      <w:pPr>
        <w:widowControl/>
        <w:numPr>
          <w:ilvl w:val="0"/>
          <w:numId w:val="6"/>
        </w:numPr>
        <w:spacing w:line="276" w:lineRule="auto"/>
        <w:jc w:val="both"/>
        <w:rPr>
          <w:rFonts w:eastAsia="Arial"/>
          <w:sz w:val="22"/>
          <w:szCs w:val="22"/>
        </w:rPr>
      </w:pPr>
      <w:r w:rsidRPr="002965F5">
        <w:rPr>
          <w:rFonts w:eastAsia="Arial"/>
          <w:sz w:val="22"/>
          <w:szCs w:val="22"/>
        </w:rPr>
        <w:t>Аналіз реалізації на сьогоднішній день (понад 18 місяців діяльності).</w:t>
      </w:r>
    </w:p>
    <w:p w14:paraId="401C383E" w14:textId="77777777" w:rsidR="006C3FB8" w:rsidRPr="002965F5" w:rsidRDefault="006C3FB8" w:rsidP="006C3FB8">
      <w:pPr>
        <w:widowControl/>
        <w:numPr>
          <w:ilvl w:val="0"/>
          <w:numId w:val="6"/>
        </w:numPr>
        <w:spacing w:line="276" w:lineRule="auto"/>
        <w:jc w:val="both"/>
        <w:rPr>
          <w:rFonts w:eastAsia="Arial"/>
          <w:sz w:val="22"/>
          <w:szCs w:val="22"/>
        </w:rPr>
      </w:pPr>
      <w:r w:rsidRPr="002965F5">
        <w:rPr>
          <w:rFonts w:eastAsia="Arial"/>
          <w:sz w:val="22"/>
          <w:szCs w:val="22"/>
        </w:rPr>
        <w:t xml:space="preserve">Розробка стратегічних і операційних рекомендацій для оптимізації впровадження </w:t>
      </w:r>
      <w:proofErr w:type="spellStart"/>
      <w:r w:rsidRPr="002965F5">
        <w:rPr>
          <w:rFonts w:eastAsia="Arial"/>
          <w:sz w:val="22"/>
          <w:szCs w:val="22"/>
        </w:rPr>
        <w:t>проєкту</w:t>
      </w:r>
      <w:proofErr w:type="spellEnd"/>
      <w:r w:rsidRPr="002965F5">
        <w:rPr>
          <w:rFonts w:eastAsia="Arial"/>
          <w:sz w:val="22"/>
          <w:szCs w:val="22"/>
        </w:rPr>
        <w:t xml:space="preserve"> у завершальний період реалізації.</w:t>
      </w:r>
    </w:p>
    <w:p w14:paraId="15A68B5A" w14:textId="77777777" w:rsidR="006C3FB8" w:rsidRPr="002965F5" w:rsidRDefault="006C3FB8" w:rsidP="006C3FB8">
      <w:pPr>
        <w:widowControl/>
        <w:numPr>
          <w:ilvl w:val="0"/>
          <w:numId w:val="6"/>
        </w:numPr>
        <w:spacing w:line="276" w:lineRule="auto"/>
        <w:jc w:val="both"/>
        <w:rPr>
          <w:rFonts w:eastAsia="Arial"/>
          <w:sz w:val="22"/>
          <w:szCs w:val="22"/>
        </w:rPr>
      </w:pPr>
      <w:r w:rsidRPr="002965F5">
        <w:rPr>
          <w:rFonts w:eastAsia="Arial"/>
          <w:sz w:val="22"/>
          <w:szCs w:val="22"/>
        </w:rPr>
        <w:t xml:space="preserve">Оцінка рівня </w:t>
      </w:r>
      <w:proofErr w:type="spellStart"/>
      <w:r w:rsidRPr="002965F5">
        <w:rPr>
          <w:rFonts w:eastAsia="Arial"/>
          <w:sz w:val="22"/>
          <w:szCs w:val="22"/>
        </w:rPr>
        <w:t>залученості</w:t>
      </w:r>
      <w:proofErr w:type="spellEnd"/>
      <w:r w:rsidRPr="002965F5">
        <w:rPr>
          <w:rFonts w:eastAsia="Arial"/>
          <w:sz w:val="22"/>
          <w:szCs w:val="22"/>
        </w:rPr>
        <w:t>, використання ресурсів та механізмів сталості.</w:t>
      </w:r>
    </w:p>
    <w:p w14:paraId="313CB398" w14:textId="77777777" w:rsidR="006C3FB8" w:rsidRPr="002965F5" w:rsidRDefault="006C3FB8" w:rsidP="006C3FB8">
      <w:pPr>
        <w:spacing w:line="276" w:lineRule="auto"/>
        <w:jc w:val="both"/>
        <w:rPr>
          <w:rFonts w:eastAsia="Arial"/>
          <w:sz w:val="22"/>
          <w:szCs w:val="22"/>
        </w:rPr>
      </w:pPr>
    </w:p>
    <w:p w14:paraId="00C29508"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2.1 Контекст проведення оцінки</w:t>
      </w:r>
    </w:p>
    <w:p w14:paraId="43DBF9F8" w14:textId="77777777" w:rsidR="006C3FB8" w:rsidRPr="002965F5" w:rsidRDefault="006C3FB8" w:rsidP="006C3FB8">
      <w:pPr>
        <w:spacing w:line="276" w:lineRule="auto"/>
        <w:jc w:val="both"/>
        <w:rPr>
          <w:rFonts w:eastAsia="Arial"/>
          <w:sz w:val="22"/>
          <w:szCs w:val="22"/>
        </w:rPr>
      </w:pPr>
      <w:r w:rsidRPr="002965F5">
        <w:rPr>
          <w:rFonts w:eastAsia="Arial"/>
          <w:sz w:val="22"/>
          <w:szCs w:val="22"/>
        </w:rPr>
        <w:t xml:space="preserve">Попри те, що проведення проміжної оцінки є контрактною вимогою, вона також є стратегічною можливістю оцінити ефективність, узгодженість і стійкість </w:t>
      </w:r>
      <w:proofErr w:type="spellStart"/>
      <w:r w:rsidRPr="002965F5">
        <w:rPr>
          <w:rFonts w:eastAsia="Arial"/>
          <w:sz w:val="22"/>
          <w:szCs w:val="22"/>
        </w:rPr>
        <w:t>проєкту</w:t>
      </w:r>
      <w:proofErr w:type="spellEnd"/>
      <w:r w:rsidRPr="002965F5">
        <w:rPr>
          <w:rFonts w:eastAsia="Arial"/>
          <w:sz w:val="22"/>
          <w:szCs w:val="22"/>
        </w:rPr>
        <w:t xml:space="preserve">. Виконавчі партнери (Альянс, ВОНА, </w:t>
      </w:r>
      <w:proofErr w:type="spellStart"/>
      <w:r w:rsidRPr="002965F5">
        <w:rPr>
          <w:rFonts w:eastAsia="Arial"/>
          <w:sz w:val="22"/>
          <w:szCs w:val="22"/>
        </w:rPr>
        <w:t>Frontline</w:t>
      </w:r>
      <w:proofErr w:type="spellEnd"/>
      <w:r w:rsidRPr="002965F5">
        <w:rPr>
          <w:rFonts w:eastAsia="Arial"/>
          <w:sz w:val="22"/>
          <w:szCs w:val="22"/>
        </w:rPr>
        <w:t xml:space="preserve"> AIDS) зацікавлені в отриманні практичних висновків і виявленні успішних практик, які можна масштабувати або повторити. Також вони прагнуть виявити виклики та обмеження, які потребують подолання. До потенційних перешкод можуть належати:</w:t>
      </w:r>
    </w:p>
    <w:p w14:paraId="6911836C" w14:textId="77777777" w:rsidR="006C3FB8" w:rsidRPr="002965F5" w:rsidRDefault="006C3FB8" w:rsidP="006C3FB8">
      <w:pPr>
        <w:widowControl/>
        <w:numPr>
          <w:ilvl w:val="0"/>
          <w:numId w:val="7"/>
        </w:numPr>
        <w:spacing w:line="276" w:lineRule="auto"/>
        <w:jc w:val="both"/>
        <w:rPr>
          <w:rFonts w:eastAsia="Arial"/>
          <w:sz w:val="22"/>
          <w:szCs w:val="22"/>
        </w:rPr>
      </w:pPr>
      <w:r w:rsidRPr="002965F5">
        <w:rPr>
          <w:rFonts w:eastAsia="Arial"/>
          <w:sz w:val="22"/>
          <w:szCs w:val="22"/>
        </w:rPr>
        <w:t>труднощі, пов’язані з воєнною ситуацією,</w:t>
      </w:r>
    </w:p>
    <w:p w14:paraId="5FEBB3DA" w14:textId="77777777" w:rsidR="006C3FB8" w:rsidRPr="002965F5" w:rsidRDefault="006C3FB8" w:rsidP="006C3FB8">
      <w:pPr>
        <w:widowControl/>
        <w:numPr>
          <w:ilvl w:val="0"/>
          <w:numId w:val="7"/>
        </w:numPr>
        <w:spacing w:line="276" w:lineRule="auto"/>
        <w:jc w:val="both"/>
        <w:rPr>
          <w:rFonts w:eastAsia="Arial"/>
          <w:sz w:val="22"/>
          <w:szCs w:val="22"/>
        </w:rPr>
      </w:pPr>
      <w:r w:rsidRPr="002965F5">
        <w:rPr>
          <w:rFonts w:eastAsia="Arial"/>
          <w:sz w:val="22"/>
          <w:szCs w:val="22"/>
        </w:rPr>
        <w:t>складність у доступі до внутрішньо переміщених жінок,</w:t>
      </w:r>
    </w:p>
    <w:p w14:paraId="705FA86E" w14:textId="77777777" w:rsidR="006C3FB8" w:rsidRPr="002965F5" w:rsidRDefault="006C3FB8" w:rsidP="006C3FB8">
      <w:pPr>
        <w:widowControl/>
        <w:numPr>
          <w:ilvl w:val="0"/>
          <w:numId w:val="7"/>
        </w:numPr>
        <w:spacing w:line="276" w:lineRule="auto"/>
        <w:jc w:val="both"/>
        <w:rPr>
          <w:rFonts w:eastAsia="Arial"/>
          <w:sz w:val="22"/>
          <w:szCs w:val="22"/>
        </w:rPr>
      </w:pPr>
      <w:r w:rsidRPr="002965F5">
        <w:rPr>
          <w:rFonts w:eastAsia="Arial"/>
          <w:sz w:val="22"/>
          <w:szCs w:val="22"/>
        </w:rPr>
        <w:t xml:space="preserve">бар’єри в доступі </w:t>
      </w:r>
      <w:proofErr w:type="spellStart"/>
      <w:r w:rsidRPr="002965F5">
        <w:rPr>
          <w:rFonts w:eastAsia="Arial"/>
          <w:sz w:val="22"/>
          <w:szCs w:val="22"/>
        </w:rPr>
        <w:t>бенефіціарів</w:t>
      </w:r>
      <w:proofErr w:type="spellEnd"/>
      <w:r w:rsidRPr="002965F5">
        <w:rPr>
          <w:rFonts w:eastAsia="Arial"/>
          <w:sz w:val="22"/>
          <w:szCs w:val="22"/>
        </w:rPr>
        <w:t xml:space="preserve"> до послуг,</w:t>
      </w:r>
    </w:p>
    <w:p w14:paraId="20CD75EE" w14:textId="77777777" w:rsidR="006C3FB8" w:rsidRPr="002965F5" w:rsidRDefault="006C3FB8" w:rsidP="006C3FB8">
      <w:pPr>
        <w:widowControl/>
        <w:numPr>
          <w:ilvl w:val="0"/>
          <w:numId w:val="7"/>
        </w:numPr>
        <w:spacing w:line="276" w:lineRule="auto"/>
        <w:jc w:val="both"/>
        <w:rPr>
          <w:rFonts w:eastAsia="Arial"/>
          <w:sz w:val="22"/>
          <w:szCs w:val="22"/>
        </w:rPr>
      </w:pPr>
      <w:r w:rsidRPr="002965F5">
        <w:rPr>
          <w:rFonts w:eastAsia="Arial"/>
          <w:sz w:val="22"/>
          <w:szCs w:val="22"/>
        </w:rPr>
        <w:t>забезпечення конфіденційності даних,</w:t>
      </w:r>
    </w:p>
    <w:p w14:paraId="0531E995" w14:textId="77777777" w:rsidR="006C3FB8" w:rsidRPr="002965F5" w:rsidRDefault="006C3FB8" w:rsidP="006C3FB8">
      <w:pPr>
        <w:widowControl/>
        <w:numPr>
          <w:ilvl w:val="0"/>
          <w:numId w:val="7"/>
        </w:numPr>
        <w:spacing w:line="276" w:lineRule="auto"/>
        <w:jc w:val="both"/>
        <w:rPr>
          <w:rFonts w:eastAsia="Arial"/>
          <w:sz w:val="22"/>
          <w:szCs w:val="22"/>
        </w:rPr>
      </w:pPr>
      <w:r w:rsidRPr="002965F5">
        <w:rPr>
          <w:rFonts w:eastAsia="Arial"/>
          <w:sz w:val="22"/>
          <w:szCs w:val="22"/>
        </w:rPr>
        <w:t>перевантаження медичних працівників через навантаження на систему тощо.</w:t>
      </w:r>
    </w:p>
    <w:p w14:paraId="66DA9C7E" w14:textId="77777777" w:rsidR="006C3FB8" w:rsidRPr="002965F5" w:rsidRDefault="006C3FB8" w:rsidP="006C3FB8">
      <w:pPr>
        <w:spacing w:line="276" w:lineRule="auto"/>
        <w:jc w:val="both"/>
        <w:rPr>
          <w:rFonts w:eastAsia="Arial"/>
          <w:sz w:val="22"/>
          <w:szCs w:val="22"/>
        </w:rPr>
      </w:pPr>
    </w:p>
    <w:p w14:paraId="6BB283C8"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2.2 Цілі / очікування від оцінки</w:t>
      </w:r>
    </w:p>
    <w:p w14:paraId="3A769315"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Метою оцінки є:</w:t>
      </w:r>
    </w:p>
    <w:p w14:paraId="71F5572E" w14:textId="77777777" w:rsidR="006C3FB8" w:rsidRPr="002965F5" w:rsidRDefault="006C3FB8" w:rsidP="006C3FB8">
      <w:pPr>
        <w:widowControl/>
        <w:numPr>
          <w:ilvl w:val="0"/>
          <w:numId w:val="8"/>
        </w:numPr>
        <w:spacing w:line="276" w:lineRule="auto"/>
        <w:jc w:val="both"/>
        <w:rPr>
          <w:rFonts w:eastAsia="Arial"/>
          <w:sz w:val="22"/>
          <w:szCs w:val="22"/>
        </w:rPr>
      </w:pPr>
      <w:r w:rsidRPr="002965F5">
        <w:rPr>
          <w:rFonts w:eastAsia="Arial"/>
          <w:sz w:val="22"/>
          <w:szCs w:val="22"/>
        </w:rPr>
        <w:t xml:space="preserve">Оцінити прогрес і прогалини в досягненні цілей і запланованих результатів </w:t>
      </w:r>
      <w:proofErr w:type="spellStart"/>
      <w:r w:rsidRPr="002965F5">
        <w:rPr>
          <w:rFonts w:eastAsia="Arial"/>
          <w:sz w:val="22"/>
          <w:szCs w:val="22"/>
        </w:rPr>
        <w:t>проєкту</w:t>
      </w:r>
      <w:proofErr w:type="spellEnd"/>
      <w:r w:rsidRPr="002965F5">
        <w:rPr>
          <w:rFonts w:eastAsia="Arial"/>
          <w:sz w:val="22"/>
          <w:szCs w:val="22"/>
        </w:rPr>
        <w:t>.</w:t>
      </w:r>
    </w:p>
    <w:p w14:paraId="6C1E75A5" w14:textId="77777777" w:rsidR="006C3FB8" w:rsidRPr="002965F5" w:rsidRDefault="006C3FB8" w:rsidP="006C3FB8">
      <w:pPr>
        <w:widowControl/>
        <w:numPr>
          <w:ilvl w:val="0"/>
          <w:numId w:val="8"/>
        </w:numPr>
        <w:spacing w:line="276" w:lineRule="auto"/>
        <w:jc w:val="both"/>
        <w:rPr>
          <w:rFonts w:eastAsia="Arial"/>
          <w:sz w:val="22"/>
          <w:szCs w:val="22"/>
        </w:rPr>
      </w:pPr>
      <w:r w:rsidRPr="002965F5">
        <w:rPr>
          <w:rFonts w:eastAsia="Arial"/>
          <w:sz w:val="22"/>
          <w:szCs w:val="22"/>
        </w:rPr>
        <w:t>Перевірити узгодженість і актуальність інтервенції в контексті поточної геополітичної та медичної ситуації в Україні.</w:t>
      </w:r>
    </w:p>
    <w:p w14:paraId="6794378C" w14:textId="77777777" w:rsidR="006C3FB8" w:rsidRPr="002965F5" w:rsidRDefault="006C3FB8" w:rsidP="006C3FB8">
      <w:pPr>
        <w:widowControl/>
        <w:numPr>
          <w:ilvl w:val="0"/>
          <w:numId w:val="8"/>
        </w:numPr>
        <w:spacing w:line="276" w:lineRule="auto"/>
        <w:jc w:val="both"/>
        <w:rPr>
          <w:rFonts w:eastAsia="Arial"/>
          <w:sz w:val="22"/>
          <w:szCs w:val="22"/>
        </w:rPr>
      </w:pPr>
      <w:r w:rsidRPr="002965F5">
        <w:rPr>
          <w:rFonts w:eastAsia="Arial"/>
          <w:sz w:val="22"/>
          <w:szCs w:val="22"/>
        </w:rPr>
        <w:t xml:space="preserve">Підтримати ухвалення обґрунтованих рішень і стратегічні/операційні зміни у завершальній фазі реалізації </w:t>
      </w:r>
      <w:proofErr w:type="spellStart"/>
      <w:r w:rsidRPr="002965F5">
        <w:rPr>
          <w:rFonts w:eastAsia="Arial"/>
          <w:sz w:val="22"/>
          <w:szCs w:val="22"/>
        </w:rPr>
        <w:t>проєкту</w:t>
      </w:r>
      <w:proofErr w:type="spellEnd"/>
      <w:r w:rsidRPr="002965F5">
        <w:rPr>
          <w:rFonts w:eastAsia="Arial"/>
          <w:sz w:val="22"/>
          <w:szCs w:val="22"/>
        </w:rPr>
        <w:t>.</w:t>
      </w:r>
    </w:p>
    <w:p w14:paraId="3C23D265" w14:textId="77777777" w:rsidR="006C3FB8" w:rsidRPr="002965F5" w:rsidRDefault="006C3FB8" w:rsidP="006C3FB8">
      <w:pPr>
        <w:widowControl/>
        <w:numPr>
          <w:ilvl w:val="0"/>
          <w:numId w:val="8"/>
        </w:numPr>
        <w:spacing w:line="276" w:lineRule="auto"/>
        <w:jc w:val="both"/>
        <w:rPr>
          <w:rFonts w:eastAsia="Arial"/>
          <w:sz w:val="22"/>
          <w:szCs w:val="22"/>
        </w:rPr>
      </w:pPr>
      <w:r w:rsidRPr="002965F5">
        <w:rPr>
          <w:rFonts w:eastAsia="Arial"/>
          <w:sz w:val="22"/>
          <w:szCs w:val="22"/>
        </w:rPr>
        <w:t xml:space="preserve">Виявити ключові </w:t>
      </w:r>
      <w:proofErr w:type="spellStart"/>
      <w:r w:rsidRPr="002965F5">
        <w:rPr>
          <w:rFonts w:eastAsia="Arial"/>
          <w:sz w:val="22"/>
          <w:szCs w:val="22"/>
        </w:rPr>
        <w:t>уроки</w:t>
      </w:r>
      <w:proofErr w:type="spellEnd"/>
      <w:r w:rsidRPr="002965F5">
        <w:rPr>
          <w:rFonts w:eastAsia="Arial"/>
          <w:sz w:val="22"/>
          <w:szCs w:val="22"/>
        </w:rPr>
        <w:t>, успішні практики та умови для забезпечення сталості або масштабування.</w:t>
      </w:r>
    </w:p>
    <w:p w14:paraId="454B530B" w14:textId="77777777" w:rsidR="006C3FB8" w:rsidRPr="002965F5" w:rsidRDefault="006C3FB8" w:rsidP="006C3FB8">
      <w:pPr>
        <w:spacing w:line="276" w:lineRule="auto"/>
        <w:jc w:val="both"/>
        <w:rPr>
          <w:rFonts w:eastAsia="Arial"/>
          <w:sz w:val="22"/>
          <w:szCs w:val="22"/>
        </w:rPr>
      </w:pPr>
    </w:p>
    <w:p w14:paraId="75BDAB7A"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2.3 Основні напрями для аналізу (фокуси оцінки)</w:t>
      </w:r>
    </w:p>
    <w:p w14:paraId="08686966" w14:textId="77777777" w:rsidR="006C3FB8" w:rsidRPr="002965F5" w:rsidRDefault="006C3FB8" w:rsidP="006C3FB8">
      <w:pPr>
        <w:widowControl/>
        <w:numPr>
          <w:ilvl w:val="0"/>
          <w:numId w:val="9"/>
        </w:numPr>
        <w:spacing w:line="276" w:lineRule="auto"/>
        <w:jc w:val="both"/>
        <w:rPr>
          <w:rFonts w:eastAsia="Arial"/>
          <w:sz w:val="22"/>
          <w:szCs w:val="22"/>
        </w:rPr>
      </w:pPr>
      <w:r w:rsidRPr="002965F5">
        <w:rPr>
          <w:rFonts w:eastAsia="Arial"/>
          <w:b/>
          <w:sz w:val="22"/>
          <w:szCs w:val="22"/>
        </w:rPr>
        <w:t>Стратегія (високий пріоритет)</w:t>
      </w:r>
    </w:p>
    <w:p w14:paraId="28A02E1F"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Узгодженість та актуальність специфічних цілей, визначених у логічній матриці.</w:t>
      </w:r>
    </w:p>
    <w:p w14:paraId="24161A5A"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 xml:space="preserve">Відповідність потребам </w:t>
      </w:r>
      <w:proofErr w:type="spellStart"/>
      <w:r w:rsidRPr="002965F5">
        <w:rPr>
          <w:rFonts w:eastAsia="Arial"/>
          <w:sz w:val="22"/>
          <w:szCs w:val="22"/>
        </w:rPr>
        <w:t>бенефіціарів</w:t>
      </w:r>
      <w:proofErr w:type="spellEnd"/>
      <w:r w:rsidRPr="002965F5">
        <w:rPr>
          <w:rFonts w:eastAsia="Arial"/>
          <w:sz w:val="22"/>
          <w:szCs w:val="22"/>
        </w:rPr>
        <w:t xml:space="preserve"> у контексті війни.</w:t>
      </w:r>
    </w:p>
    <w:p w14:paraId="7EFDC648"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 xml:space="preserve">Доцільність </w:t>
      </w:r>
      <w:proofErr w:type="spellStart"/>
      <w:r w:rsidRPr="002965F5">
        <w:rPr>
          <w:rFonts w:eastAsia="Arial"/>
          <w:sz w:val="22"/>
          <w:szCs w:val="22"/>
        </w:rPr>
        <w:t>гендерно</w:t>
      </w:r>
      <w:proofErr w:type="spellEnd"/>
      <w:r w:rsidRPr="002965F5">
        <w:rPr>
          <w:rFonts w:eastAsia="Arial"/>
          <w:sz w:val="22"/>
          <w:szCs w:val="22"/>
        </w:rPr>
        <w:t xml:space="preserve"> чутливого та </w:t>
      </w:r>
      <w:proofErr w:type="spellStart"/>
      <w:r w:rsidRPr="002965F5">
        <w:rPr>
          <w:rFonts w:eastAsia="Arial"/>
          <w:sz w:val="22"/>
          <w:szCs w:val="22"/>
        </w:rPr>
        <w:t>травмоорієнтованого</w:t>
      </w:r>
      <w:proofErr w:type="spellEnd"/>
      <w:r w:rsidRPr="002965F5">
        <w:rPr>
          <w:rFonts w:eastAsia="Arial"/>
          <w:sz w:val="22"/>
          <w:szCs w:val="22"/>
        </w:rPr>
        <w:t xml:space="preserve"> підходу.</w:t>
      </w:r>
    </w:p>
    <w:p w14:paraId="68ACC552" w14:textId="77777777" w:rsidR="006C3FB8" w:rsidRPr="002965F5" w:rsidRDefault="006C3FB8" w:rsidP="006C3FB8">
      <w:pPr>
        <w:widowControl/>
        <w:numPr>
          <w:ilvl w:val="0"/>
          <w:numId w:val="9"/>
        </w:numPr>
        <w:spacing w:line="276" w:lineRule="auto"/>
        <w:jc w:val="both"/>
        <w:rPr>
          <w:rFonts w:eastAsia="Arial"/>
          <w:sz w:val="22"/>
          <w:szCs w:val="22"/>
        </w:rPr>
      </w:pPr>
      <w:r w:rsidRPr="002965F5">
        <w:rPr>
          <w:rFonts w:eastAsia="Arial"/>
          <w:b/>
          <w:sz w:val="22"/>
          <w:szCs w:val="22"/>
        </w:rPr>
        <w:t>Актори (середній пріоритет)</w:t>
      </w:r>
    </w:p>
    <w:p w14:paraId="471ABCB8"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 xml:space="preserve">Ролі та внесок Альянсу, ВОНА, </w:t>
      </w:r>
      <w:proofErr w:type="spellStart"/>
      <w:r w:rsidRPr="002965F5">
        <w:rPr>
          <w:rFonts w:eastAsia="Arial"/>
          <w:sz w:val="22"/>
          <w:szCs w:val="22"/>
        </w:rPr>
        <w:t>Frontline</w:t>
      </w:r>
      <w:proofErr w:type="spellEnd"/>
      <w:r w:rsidRPr="002965F5">
        <w:rPr>
          <w:rFonts w:eastAsia="Arial"/>
          <w:sz w:val="22"/>
          <w:szCs w:val="22"/>
        </w:rPr>
        <w:t xml:space="preserve"> AIDS та місцевих </w:t>
      </w:r>
      <w:proofErr w:type="spellStart"/>
      <w:r w:rsidRPr="002965F5">
        <w:rPr>
          <w:rFonts w:eastAsia="Arial"/>
          <w:sz w:val="22"/>
          <w:szCs w:val="22"/>
        </w:rPr>
        <w:t>стейкхолдерів</w:t>
      </w:r>
      <w:proofErr w:type="spellEnd"/>
      <w:r w:rsidRPr="002965F5">
        <w:rPr>
          <w:rFonts w:eastAsia="Arial"/>
          <w:sz w:val="22"/>
          <w:szCs w:val="22"/>
        </w:rPr>
        <w:t>.</w:t>
      </w:r>
    </w:p>
    <w:p w14:paraId="67C6C831" w14:textId="77777777" w:rsidR="006C3FB8" w:rsidRPr="002965F5" w:rsidRDefault="006C3FB8" w:rsidP="006C3FB8">
      <w:pPr>
        <w:widowControl/>
        <w:numPr>
          <w:ilvl w:val="1"/>
          <w:numId w:val="9"/>
        </w:numPr>
        <w:spacing w:line="276" w:lineRule="auto"/>
        <w:jc w:val="both"/>
        <w:rPr>
          <w:rFonts w:eastAsia="Arial"/>
          <w:sz w:val="22"/>
          <w:szCs w:val="22"/>
        </w:rPr>
      </w:pPr>
      <w:proofErr w:type="spellStart"/>
      <w:r w:rsidRPr="002965F5">
        <w:rPr>
          <w:rFonts w:eastAsia="Arial"/>
          <w:sz w:val="22"/>
          <w:szCs w:val="22"/>
        </w:rPr>
        <w:t>Залученість</w:t>
      </w:r>
      <w:proofErr w:type="spellEnd"/>
      <w:r w:rsidRPr="002965F5">
        <w:rPr>
          <w:rFonts w:eastAsia="Arial"/>
          <w:sz w:val="22"/>
          <w:szCs w:val="22"/>
        </w:rPr>
        <w:t xml:space="preserve"> зацікавлених сторін.</w:t>
      </w:r>
    </w:p>
    <w:p w14:paraId="4FFAE87A"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 xml:space="preserve">Рівень участі та впливу </w:t>
      </w:r>
      <w:proofErr w:type="spellStart"/>
      <w:r w:rsidRPr="002965F5">
        <w:rPr>
          <w:rFonts w:eastAsia="Arial"/>
          <w:sz w:val="22"/>
          <w:szCs w:val="22"/>
        </w:rPr>
        <w:t>бенефіціарів</w:t>
      </w:r>
      <w:proofErr w:type="spellEnd"/>
      <w:r w:rsidRPr="002965F5">
        <w:rPr>
          <w:rFonts w:eastAsia="Arial"/>
          <w:sz w:val="22"/>
          <w:szCs w:val="22"/>
        </w:rPr>
        <w:t>.</w:t>
      </w:r>
    </w:p>
    <w:p w14:paraId="67B560A4" w14:textId="77777777" w:rsidR="006C3FB8" w:rsidRPr="002965F5" w:rsidRDefault="006C3FB8" w:rsidP="006C3FB8">
      <w:pPr>
        <w:widowControl/>
        <w:numPr>
          <w:ilvl w:val="0"/>
          <w:numId w:val="9"/>
        </w:numPr>
        <w:spacing w:line="276" w:lineRule="auto"/>
        <w:jc w:val="both"/>
        <w:rPr>
          <w:rFonts w:eastAsia="Arial"/>
          <w:sz w:val="22"/>
          <w:szCs w:val="22"/>
        </w:rPr>
      </w:pPr>
      <w:r w:rsidRPr="002965F5">
        <w:rPr>
          <w:rFonts w:eastAsia="Arial"/>
          <w:b/>
          <w:sz w:val="22"/>
          <w:szCs w:val="22"/>
        </w:rPr>
        <w:t>Діяльність (високий пріоритет)</w:t>
      </w:r>
    </w:p>
    <w:p w14:paraId="344968FE"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Ефективність і охоплення кімнат “Матері та дитини», «Зеленої кімнати», послуг з СРЗ.</w:t>
      </w:r>
    </w:p>
    <w:p w14:paraId="7F4DA3F3"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Перешкоди, з якими стикались під час реалізації.</w:t>
      </w:r>
    </w:p>
    <w:p w14:paraId="60978CA6"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 xml:space="preserve">Досягнення, </w:t>
      </w:r>
      <w:proofErr w:type="spellStart"/>
      <w:r w:rsidRPr="002965F5">
        <w:rPr>
          <w:rFonts w:eastAsia="Arial"/>
          <w:sz w:val="22"/>
          <w:szCs w:val="22"/>
        </w:rPr>
        <w:t>уроки</w:t>
      </w:r>
      <w:proofErr w:type="spellEnd"/>
      <w:r w:rsidRPr="002965F5">
        <w:rPr>
          <w:rFonts w:eastAsia="Arial"/>
          <w:sz w:val="22"/>
          <w:szCs w:val="22"/>
        </w:rPr>
        <w:t xml:space="preserve"> та адаптація.</w:t>
      </w:r>
    </w:p>
    <w:p w14:paraId="30FBA162" w14:textId="77777777" w:rsidR="006C3FB8" w:rsidRPr="002965F5" w:rsidRDefault="006C3FB8" w:rsidP="006C3FB8">
      <w:pPr>
        <w:widowControl/>
        <w:numPr>
          <w:ilvl w:val="0"/>
          <w:numId w:val="9"/>
        </w:numPr>
        <w:spacing w:line="276" w:lineRule="auto"/>
        <w:jc w:val="both"/>
        <w:rPr>
          <w:rFonts w:eastAsia="Arial"/>
          <w:sz w:val="22"/>
          <w:szCs w:val="22"/>
        </w:rPr>
      </w:pPr>
      <w:r w:rsidRPr="002965F5">
        <w:rPr>
          <w:rFonts w:eastAsia="Arial"/>
          <w:b/>
          <w:sz w:val="22"/>
          <w:szCs w:val="22"/>
        </w:rPr>
        <w:t>Механізм інтервенції (середній пріоритет)</w:t>
      </w:r>
    </w:p>
    <w:p w14:paraId="406B07B7"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 xml:space="preserve">Структура </w:t>
      </w:r>
      <w:proofErr w:type="spellStart"/>
      <w:r w:rsidRPr="002965F5">
        <w:rPr>
          <w:rFonts w:eastAsia="Arial"/>
          <w:sz w:val="22"/>
          <w:szCs w:val="22"/>
        </w:rPr>
        <w:t>проєкту</w:t>
      </w:r>
      <w:proofErr w:type="spellEnd"/>
      <w:r w:rsidRPr="002965F5">
        <w:rPr>
          <w:rFonts w:eastAsia="Arial"/>
          <w:sz w:val="22"/>
          <w:szCs w:val="22"/>
        </w:rPr>
        <w:t xml:space="preserve"> та управління партнерством.</w:t>
      </w:r>
    </w:p>
    <w:p w14:paraId="6513CC86"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Робочі методи, координація, маршрутизація клієнтів.</w:t>
      </w:r>
    </w:p>
    <w:p w14:paraId="439A10BD" w14:textId="77777777" w:rsidR="006C3FB8" w:rsidRPr="002965F5" w:rsidRDefault="006C3FB8" w:rsidP="006C3FB8">
      <w:pPr>
        <w:widowControl/>
        <w:numPr>
          <w:ilvl w:val="1"/>
          <w:numId w:val="9"/>
        </w:numPr>
        <w:spacing w:line="276" w:lineRule="auto"/>
        <w:jc w:val="both"/>
        <w:rPr>
          <w:rFonts w:eastAsia="Arial"/>
          <w:sz w:val="22"/>
          <w:szCs w:val="22"/>
        </w:rPr>
      </w:pPr>
      <w:r w:rsidRPr="002965F5">
        <w:rPr>
          <w:rFonts w:eastAsia="Arial"/>
          <w:sz w:val="22"/>
          <w:szCs w:val="22"/>
        </w:rPr>
        <w:t>Використання даних та моніторинг.</w:t>
      </w:r>
    </w:p>
    <w:p w14:paraId="0880F742" w14:textId="77777777" w:rsidR="006C3FB8" w:rsidRPr="002965F5" w:rsidRDefault="006C3FB8" w:rsidP="006C3FB8">
      <w:pPr>
        <w:spacing w:line="276" w:lineRule="auto"/>
        <w:jc w:val="both"/>
        <w:rPr>
          <w:rFonts w:eastAsia="Arial"/>
          <w:sz w:val="22"/>
          <w:szCs w:val="22"/>
        </w:rPr>
      </w:pPr>
    </w:p>
    <w:p w14:paraId="569A5539"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2.4 Оціночні питання</w:t>
      </w:r>
    </w:p>
    <w:p w14:paraId="79C45906"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Стратегія</w:t>
      </w:r>
    </w:p>
    <w:p w14:paraId="7C983BE7" w14:textId="77777777" w:rsidR="006C3FB8" w:rsidRPr="002965F5" w:rsidRDefault="006C3FB8" w:rsidP="006C3FB8">
      <w:pPr>
        <w:widowControl/>
        <w:numPr>
          <w:ilvl w:val="0"/>
          <w:numId w:val="10"/>
        </w:numPr>
        <w:spacing w:line="276" w:lineRule="auto"/>
        <w:jc w:val="both"/>
        <w:rPr>
          <w:rFonts w:eastAsia="Arial"/>
          <w:sz w:val="22"/>
          <w:szCs w:val="22"/>
        </w:rPr>
      </w:pPr>
      <w:r w:rsidRPr="002965F5">
        <w:rPr>
          <w:rFonts w:eastAsia="Arial"/>
          <w:sz w:val="22"/>
          <w:szCs w:val="22"/>
        </w:rPr>
        <w:t xml:space="preserve">Наскільки стратегія </w:t>
      </w:r>
      <w:proofErr w:type="spellStart"/>
      <w:r w:rsidRPr="002965F5">
        <w:rPr>
          <w:rFonts w:eastAsia="Arial"/>
          <w:sz w:val="22"/>
          <w:szCs w:val="22"/>
        </w:rPr>
        <w:t>проєкту</w:t>
      </w:r>
      <w:proofErr w:type="spellEnd"/>
      <w:r w:rsidRPr="002965F5">
        <w:rPr>
          <w:rFonts w:eastAsia="Arial"/>
          <w:sz w:val="22"/>
          <w:szCs w:val="22"/>
        </w:rPr>
        <w:t xml:space="preserve"> відповідає потребам </w:t>
      </w:r>
      <w:proofErr w:type="spellStart"/>
      <w:r w:rsidRPr="002965F5">
        <w:rPr>
          <w:rFonts w:eastAsia="Arial"/>
          <w:sz w:val="22"/>
          <w:szCs w:val="22"/>
        </w:rPr>
        <w:t>бенефіціарів</w:t>
      </w:r>
      <w:proofErr w:type="spellEnd"/>
      <w:r w:rsidRPr="002965F5">
        <w:rPr>
          <w:rFonts w:eastAsia="Arial"/>
          <w:sz w:val="22"/>
          <w:szCs w:val="22"/>
        </w:rPr>
        <w:t xml:space="preserve"> у контексті війни?</w:t>
      </w:r>
    </w:p>
    <w:p w14:paraId="773F0F84" w14:textId="77777777" w:rsidR="006C3FB8" w:rsidRPr="002965F5" w:rsidRDefault="006C3FB8" w:rsidP="006C3FB8">
      <w:pPr>
        <w:widowControl/>
        <w:numPr>
          <w:ilvl w:val="0"/>
          <w:numId w:val="10"/>
        </w:numPr>
        <w:spacing w:line="276" w:lineRule="auto"/>
        <w:jc w:val="both"/>
        <w:rPr>
          <w:rFonts w:eastAsia="Arial"/>
          <w:sz w:val="22"/>
          <w:szCs w:val="22"/>
        </w:rPr>
      </w:pPr>
      <w:r w:rsidRPr="002965F5">
        <w:rPr>
          <w:rFonts w:eastAsia="Arial"/>
          <w:sz w:val="22"/>
          <w:szCs w:val="22"/>
        </w:rPr>
        <w:t>Чи залишаються цілі релевантними? Чи логічна структура інтервенції залишається актуальною?</w:t>
      </w:r>
    </w:p>
    <w:p w14:paraId="49432BDF" w14:textId="77777777" w:rsidR="006C3FB8" w:rsidRPr="002965F5" w:rsidRDefault="006C3FB8" w:rsidP="006C3FB8">
      <w:pPr>
        <w:widowControl/>
        <w:numPr>
          <w:ilvl w:val="0"/>
          <w:numId w:val="10"/>
        </w:numPr>
        <w:spacing w:line="276" w:lineRule="auto"/>
        <w:jc w:val="both"/>
        <w:rPr>
          <w:rFonts w:eastAsia="Arial"/>
          <w:sz w:val="22"/>
          <w:szCs w:val="22"/>
        </w:rPr>
      </w:pPr>
      <w:r w:rsidRPr="002965F5">
        <w:rPr>
          <w:rFonts w:eastAsia="Arial"/>
          <w:sz w:val="22"/>
          <w:szCs w:val="22"/>
        </w:rPr>
        <w:t xml:space="preserve">Чи належним чином інтегровані </w:t>
      </w:r>
      <w:proofErr w:type="spellStart"/>
      <w:r w:rsidRPr="002965F5">
        <w:rPr>
          <w:rFonts w:eastAsia="Arial"/>
          <w:sz w:val="22"/>
          <w:szCs w:val="22"/>
        </w:rPr>
        <w:t>гендерно</w:t>
      </w:r>
      <w:proofErr w:type="spellEnd"/>
      <w:r w:rsidRPr="002965F5">
        <w:rPr>
          <w:rFonts w:eastAsia="Arial"/>
          <w:sz w:val="22"/>
          <w:szCs w:val="22"/>
        </w:rPr>
        <w:t xml:space="preserve"> чутливі та </w:t>
      </w:r>
      <w:proofErr w:type="spellStart"/>
      <w:r w:rsidRPr="002965F5">
        <w:rPr>
          <w:rFonts w:eastAsia="Arial"/>
          <w:sz w:val="22"/>
          <w:szCs w:val="22"/>
        </w:rPr>
        <w:t>травмоорієнтовані</w:t>
      </w:r>
      <w:proofErr w:type="spellEnd"/>
      <w:r w:rsidRPr="002965F5">
        <w:rPr>
          <w:rFonts w:eastAsia="Arial"/>
          <w:sz w:val="22"/>
          <w:szCs w:val="22"/>
        </w:rPr>
        <w:t xml:space="preserve"> підходи?</w:t>
      </w:r>
    </w:p>
    <w:p w14:paraId="30F6D9A9"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Актори</w:t>
      </w:r>
    </w:p>
    <w:p w14:paraId="09090576" w14:textId="77777777" w:rsidR="006C3FB8" w:rsidRPr="002965F5" w:rsidRDefault="006C3FB8" w:rsidP="006C3FB8">
      <w:pPr>
        <w:widowControl/>
        <w:numPr>
          <w:ilvl w:val="0"/>
          <w:numId w:val="11"/>
        </w:numPr>
        <w:spacing w:line="276" w:lineRule="auto"/>
        <w:jc w:val="both"/>
        <w:rPr>
          <w:rFonts w:eastAsia="Arial"/>
          <w:sz w:val="22"/>
          <w:szCs w:val="22"/>
        </w:rPr>
      </w:pPr>
      <w:r w:rsidRPr="002965F5">
        <w:rPr>
          <w:rFonts w:eastAsia="Arial"/>
          <w:sz w:val="22"/>
          <w:szCs w:val="22"/>
        </w:rPr>
        <w:t xml:space="preserve">Якою є роль і внесок кожного партнера (Альянсу, ВОНА, </w:t>
      </w:r>
      <w:proofErr w:type="spellStart"/>
      <w:r w:rsidRPr="002965F5">
        <w:rPr>
          <w:rFonts w:eastAsia="Arial"/>
          <w:sz w:val="22"/>
          <w:szCs w:val="22"/>
        </w:rPr>
        <w:t>Frontline</w:t>
      </w:r>
      <w:proofErr w:type="spellEnd"/>
      <w:r w:rsidRPr="002965F5">
        <w:rPr>
          <w:rFonts w:eastAsia="Arial"/>
          <w:sz w:val="22"/>
          <w:szCs w:val="22"/>
        </w:rPr>
        <w:t xml:space="preserve"> AIDS, місцевих інституцій)?</w:t>
      </w:r>
    </w:p>
    <w:p w14:paraId="3A2323E9" w14:textId="77777777" w:rsidR="006C3FB8" w:rsidRPr="002965F5" w:rsidRDefault="006C3FB8" w:rsidP="006C3FB8">
      <w:pPr>
        <w:widowControl/>
        <w:numPr>
          <w:ilvl w:val="0"/>
          <w:numId w:val="11"/>
        </w:numPr>
        <w:spacing w:line="276" w:lineRule="auto"/>
        <w:jc w:val="both"/>
        <w:rPr>
          <w:rFonts w:eastAsia="Arial"/>
          <w:sz w:val="22"/>
          <w:szCs w:val="22"/>
        </w:rPr>
      </w:pPr>
      <w:r w:rsidRPr="002965F5">
        <w:rPr>
          <w:rFonts w:eastAsia="Arial"/>
          <w:sz w:val="22"/>
          <w:szCs w:val="22"/>
        </w:rPr>
        <w:t>Наскільки залучені місцеві медичні установи та представники спільнот у планування й реалізацію заходів?</w:t>
      </w:r>
    </w:p>
    <w:p w14:paraId="71256347" w14:textId="77777777" w:rsidR="006C3FB8" w:rsidRPr="002965F5" w:rsidRDefault="006C3FB8" w:rsidP="006C3FB8">
      <w:pPr>
        <w:widowControl/>
        <w:numPr>
          <w:ilvl w:val="0"/>
          <w:numId w:val="11"/>
        </w:numPr>
        <w:spacing w:line="276" w:lineRule="auto"/>
        <w:jc w:val="both"/>
        <w:rPr>
          <w:rFonts w:eastAsia="Arial"/>
          <w:sz w:val="22"/>
          <w:szCs w:val="22"/>
        </w:rPr>
      </w:pPr>
      <w:r w:rsidRPr="002965F5">
        <w:rPr>
          <w:rFonts w:eastAsia="Arial"/>
          <w:sz w:val="22"/>
          <w:szCs w:val="22"/>
        </w:rPr>
        <w:t xml:space="preserve">Чи враховуються голоси </w:t>
      </w:r>
      <w:proofErr w:type="spellStart"/>
      <w:r w:rsidRPr="002965F5">
        <w:rPr>
          <w:rFonts w:eastAsia="Arial"/>
          <w:sz w:val="22"/>
          <w:szCs w:val="22"/>
        </w:rPr>
        <w:t>бенефіціарів</w:t>
      </w:r>
      <w:proofErr w:type="spellEnd"/>
      <w:r w:rsidRPr="002965F5">
        <w:rPr>
          <w:rFonts w:eastAsia="Arial"/>
          <w:sz w:val="22"/>
          <w:szCs w:val="22"/>
        </w:rPr>
        <w:t xml:space="preserve"> у реалізації?</w:t>
      </w:r>
    </w:p>
    <w:p w14:paraId="425E9F7E"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Діяльність</w:t>
      </w:r>
    </w:p>
    <w:p w14:paraId="431972A0" w14:textId="77777777" w:rsidR="006C3FB8" w:rsidRPr="002965F5" w:rsidRDefault="006C3FB8" w:rsidP="006C3FB8">
      <w:pPr>
        <w:widowControl/>
        <w:numPr>
          <w:ilvl w:val="0"/>
          <w:numId w:val="12"/>
        </w:numPr>
        <w:spacing w:line="276" w:lineRule="auto"/>
        <w:jc w:val="both"/>
        <w:rPr>
          <w:rFonts w:eastAsia="Arial"/>
          <w:sz w:val="22"/>
          <w:szCs w:val="22"/>
        </w:rPr>
      </w:pPr>
      <w:r w:rsidRPr="002965F5">
        <w:rPr>
          <w:rFonts w:eastAsia="Arial"/>
          <w:sz w:val="22"/>
          <w:szCs w:val="22"/>
        </w:rPr>
        <w:t>Що вже досягнуто з точки зору охоплення та якості?</w:t>
      </w:r>
    </w:p>
    <w:p w14:paraId="424F3366" w14:textId="77777777" w:rsidR="006C3FB8" w:rsidRPr="002965F5" w:rsidRDefault="006C3FB8" w:rsidP="006C3FB8">
      <w:pPr>
        <w:widowControl/>
        <w:numPr>
          <w:ilvl w:val="0"/>
          <w:numId w:val="12"/>
        </w:numPr>
        <w:spacing w:line="276" w:lineRule="auto"/>
        <w:jc w:val="both"/>
        <w:rPr>
          <w:rFonts w:eastAsia="Arial"/>
          <w:sz w:val="22"/>
          <w:szCs w:val="22"/>
        </w:rPr>
      </w:pPr>
      <w:r w:rsidRPr="002965F5">
        <w:rPr>
          <w:rFonts w:eastAsia="Arial"/>
          <w:sz w:val="22"/>
          <w:szCs w:val="22"/>
        </w:rPr>
        <w:t>Які основні чинники сприяють або перешкоджають доступу до послуг?</w:t>
      </w:r>
    </w:p>
    <w:p w14:paraId="7373B0A2" w14:textId="77777777" w:rsidR="006C3FB8" w:rsidRPr="002965F5" w:rsidRDefault="006C3FB8" w:rsidP="006C3FB8">
      <w:pPr>
        <w:widowControl/>
        <w:numPr>
          <w:ilvl w:val="0"/>
          <w:numId w:val="12"/>
        </w:numPr>
        <w:spacing w:line="276" w:lineRule="auto"/>
        <w:jc w:val="both"/>
        <w:rPr>
          <w:rFonts w:eastAsia="Arial"/>
          <w:sz w:val="22"/>
          <w:szCs w:val="22"/>
        </w:rPr>
      </w:pPr>
      <w:r w:rsidRPr="002965F5">
        <w:rPr>
          <w:rFonts w:eastAsia="Arial"/>
          <w:sz w:val="22"/>
          <w:szCs w:val="22"/>
        </w:rPr>
        <w:t>Чи досягають «Зелена кімната» та «Кімнати матері та дитини» цільових груп?</w:t>
      </w:r>
    </w:p>
    <w:p w14:paraId="384C3C3A"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Механізм інтервенції</w:t>
      </w:r>
    </w:p>
    <w:p w14:paraId="5FAF3CD5" w14:textId="77777777" w:rsidR="006C3FB8" w:rsidRPr="002965F5" w:rsidRDefault="006C3FB8" w:rsidP="006C3FB8">
      <w:pPr>
        <w:widowControl/>
        <w:numPr>
          <w:ilvl w:val="0"/>
          <w:numId w:val="13"/>
        </w:numPr>
        <w:spacing w:line="276" w:lineRule="auto"/>
        <w:jc w:val="both"/>
        <w:rPr>
          <w:rFonts w:eastAsia="Arial"/>
          <w:sz w:val="22"/>
          <w:szCs w:val="22"/>
        </w:rPr>
      </w:pPr>
      <w:r w:rsidRPr="002965F5">
        <w:rPr>
          <w:rFonts w:eastAsia="Arial"/>
          <w:sz w:val="22"/>
          <w:szCs w:val="22"/>
        </w:rPr>
        <w:t xml:space="preserve">Наскільки ефективна координація між партнерами (Альянс, ВОНА, </w:t>
      </w:r>
      <w:proofErr w:type="spellStart"/>
      <w:r w:rsidRPr="002965F5">
        <w:rPr>
          <w:rFonts w:eastAsia="Arial"/>
          <w:sz w:val="22"/>
          <w:szCs w:val="22"/>
        </w:rPr>
        <w:t>Frontline</w:t>
      </w:r>
      <w:proofErr w:type="spellEnd"/>
      <w:r w:rsidRPr="002965F5">
        <w:rPr>
          <w:rFonts w:eastAsia="Arial"/>
          <w:sz w:val="22"/>
          <w:szCs w:val="22"/>
        </w:rPr>
        <w:t xml:space="preserve"> AIDS)?</w:t>
      </w:r>
    </w:p>
    <w:p w14:paraId="60BDA752" w14:textId="77777777" w:rsidR="006C3FB8" w:rsidRPr="002965F5" w:rsidRDefault="006C3FB8" w:rsidP="006C3FB8">
      <w:pPr>
        <w:widowControl/>
        <w:numPr>
          <w:ilvl w:val="0"/>
          <w:numId w:val="13"/>
        </w:numPr>
        <w:spacing w:line="276" w:lineRule="auto"/>
        <w:jc w:val="both"/>
        <w:rPr>
          <w:rFonts w:eastAsia="Arial"/>
          <w:sz w:val="22"/>
          <w:szCs w:val="22"/>
        </w:rPr>
      </w:pPr>
      <w:r w:rsidRPr="002965F5">
        <w:rPr>
          <w:rFonts w:eastAsia="Arial"/>
          <w:sz w:val="22"/>
          <w:szCs w:val="22"/>
        </w:rPr>
        <w:t xml:space="preserve">Чи функціонують системи моніторингу та </w:t>
      </w:r>
      <w:proofErr w:type="spellStart"/>
      <w:r w:rsidRPr="002965F5">
        <w:rPr>
          <w:rFonts w:eastAsia="Arial"/>
          <w:sz w:val="22"/>
          <w:szCs w:val="22"/>
        </w:rPr>
        <w:t>перенаправлення</w:t>
      </w:r>
      <w:proofErr w:type="spellEnd"/>
      <w:r w:rsidRPr="002965F5">
        <w:rPr>
          <w:rFonts w:eastAsia="Arial"/>
          <w:sz w:val="22"/>
          <w:szCs w:val="22"/>
        </w:rPr>
        <w:t xml:space="preserve"> клієнтів належним чином? Яким чином стратегія моніторингу та оцінювання сприяє успіху програми?</w:t>
      </w:r>
    </w:p>
    <w:p w14:paraId="66C8DCDD" w14:textId="77777777" w:rsidR="006C3FB8" w:rsidRPr="002965F5" w:rsidRDefault="006C3FB8" w:rsidP="006C3FB8">
      <w:pPr>
        <w:widowControl/>
        <w:numPr>
          <w:ilvl w:val="0"/>
          <w:numId w:val="13"/>
        </w:numPr>
        <w:spacing w:line="276" w:lineRule="auto"/>
        <w:jc w:val="both"/>
        <w:rPr>
          <w:rFonts w:eastAsia="Arial"/>
          <w:sz w:val="22"/>
          <w:szCs w:val="22"/>
        </w:rPr>
      </w:pPr>
      <w:r w:rsidRPr="002965F5">
        <w:rPr>
          <w:rFonts w:eastAsia="Arial"/>
          <w:sz w:val="22"/>
          <w:szCs w:val="22"/>
        </w:rPr>
        <w:t xml:space="preserve">Які вдосконалення можуть зміцнити операційну модель </w:t>
      </w:r>
      <w:proofErr w:type="spellStart"/>
      <w:r w:rsidRPr="002965F5">
        <w:rPr>
          <w:rFonts w:eastAsia="Arial"/>
          <w:sz w:val="22"/>
          <w:szCs w:val="22"/>
        </w:rPr>
        <w:t>проєкту</w:t>
      </w:r>
      <w:proofErr w:type="spellEnd"/>
      <w:r w:rsidRPr="002965F5">
        <w:rPr>
          <w:rFonts w:eastAsia="Arial"/>
          <w:sz w:val="22"/>
          <w:szCs w:val="22"/>
        </w:rPr>
        <w:t>?</w:t>
      </w:r>
    </w:p>
    <w:p w14:paraId="42CDEF97"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Рекомендації</w:t>
      </w:r>
    </w:p>
    <w:p w14:paraId="716D3D82" w14:textId="77777777" w:rsidR="006C3FB8" w:rsidRPr="002965F5" w:rsidRDefault="006C3FB8" w:rsidP="006C3FB8">
      <w:pPr>
        <w:widowControl/>
        <w:numPr>
          <w:ilvl w:val="0"/>
          <w:numId w:val="14"/>
        </w:numPr>
        <w:spacing w:line="276" w:lineRule="auto"/>
        <w:jc w:val="both"/>
        <w:rPr>
          <w:rFonts w:eastAsia="Arial"/>
          <w:sz w:val="22"/>
          <w:szCs w:val="22"/>
        </w:rPr>
      </w:pPr>
      <w:r w:rsidRPr="002965F5">
        <w:rPr>
          <w:rFonts w:eastAsia="Arial"/>
          <w:sz w:val="22"/>
          <w:szCs w:val="22"/>
        </w:rPr>
        <w:t>Які ключові рекомендації щодо оптимізації поточної діяльності та масштабування ефективних практик?</w:t>
      </w:r>
    </w:p>
    <w:p w14:paraId="06DD9346" w14:textId="77777777" w:rsidR="006C3FB8" w:rsidRPr="002965F5" w:rsidRDefault="006C3FB8" w:rsidP="006C3FB8">
      <w:pPr>
        <w:widowControl/>
        <w:numPr>
          <w:ilvl w:val="0"/>
          <w:numId w:val="14"/>
        </w:numPr>
        <w:spacing w:line="276" w:lineRule="auto"/>
        <w:jc w:val="both"/>
        <w:rPr>
          <w:rFonts w:eastAsia="Arial"/>
          <w:sz w:val="22"/>
          <w:szCs w:val="22"/>
        </w:rPr>
      </w:pPr>
      <w:r w:rsidRPr="002965F5">
        <w:rPr>
          <w:rFonts w:eastAsia="Arial"/>
          <w:sz w:val="22"/>
          <w:szCs w:val="22"/>
        </w:rPr>
        <w:t>Які компоненти слід переглянути, припинити або розвинути?</w:t>
      </w:r>
    </w:p>
    <w:p w14:paraId="7D679F65" w14:textId="77777777" w:rsidR="006C3FB8" w:rsidRPr="002965F5" w:rsidRDefault="006C3FB8" w:rsidP="006C3FB8">
      <w:pPr>
        <w:widowControl/>
        <w:numPr>
          <w:ilvl w:val="0"/>
          <w:numId w:val="14"/>
        </w:numPr>
        <w:spacing w:line="276" w:lineRule="auto"/>
        <w:jc w:val="both"/>
        <w:rPr>
          <w:rFonts w:eastAsia="Arial"/>
          <w:sz w:val="22"/>
          <w:szCs w:val="22"/>
        </w:rPr>
      </w:pPr>
      <w:r w:rsidRPr="002965F5">
        <w:rPr>
          <w:rFonts w:eastAsia="Arial"/>
          <w:sz w:val="22"/>
          <w:szCs w:val="22"/>
        </w:rPr>
        <w:t xml:space="preserve">Які дії доцільно запланувати для можливої пролонгації або масштабування </w:t>
      </w:r>
      <w:proofErr w:type="spellStart"/>
      <w:r w:rsidRPr="002965F5">
        <w:rPr>
          <w:rFonts w:eastAsia="Arial"/>
          <w:sz w:val="22"/>
          <w:szCs w:val="22"/>
        </w:rPr>
        <w:t>проєкту</w:t>
      </w:r>
      <w:proofErr w:type="spellEnd"/>
      <w:r w:rsidRPr="002965F5">
        <w:rPr>
          <w:rFonts w:eastAsia="Arial"/>
          <w:sz w:val="22"/>
          <w:szCs w:val="22"/>
        </w:rPr>
        <w:t xml:space="preserve"> з урахуванням поточного контексту в Україні?</w:t>
      </w:r>
    </w:p>
    <w:p w14:paraId="0B5AE406" w14:textId="77777777" w:rsidR="006C3FB8" w:rsidRPr="002965F5" w:rsidRDefault="006C3FB8" w:rsidP="006C3FB8">
      <w:pPr>
        <w:widowControl/>
        <w:numPr>
          <w:ilvl w:val="0"/>
          <w:numId w:val="14"/>
        </w:numPr>
        <w:spacing w:line="276" w:lineRule="auto"/>
        <w:jc w:val="both"/>
        <w:rPr>
          <w:rFonts w:eastAsia="Arial"/>
          <w:sz w:val="22"/>
          <w:szCs w:val="22"/>
        </w:rPr>
      </w:pPr>
      <w:r w:rsidRPr="002965F5">
        <w:rPr>
          <w:rFonts w:eastAsia="Arial"/>
          <w:sz w:val="22"/>
          <w:szCs w:val="22"/>
        </w:rPr>
        <w:t xml:space="preserve">Які ключові </w:t>
      </w:r>
      <w:proofErr w:type="spellStart"/>
      <w:r w:rsidRPr="002965F5">
        <w:rPr>
          <w:rFonts w:eastAsia="Arial"/>
          <w:sz w:val="22"/>
          <w:szCs w:val="22"/>
        </w:rPr>
        <w:t>уроки</w:t>
      </w:r>
      <w:proofErr w:type="spellEnd"/>
      <w:r w:rsidRPr="002965F5">
        <w:rPr>
          <w:rFonts w:eastAsia="Arial"/>
          <w:sz w:val="22"/>
          <w:szCs w:val="22"/>
        </w:rPr>
        <w:t xml:space="preserve"> можуть бути корисними для планування подібних </w:t>
      </w:r>
      <w:proofErr w:type="spellStart"/>
      <w:r w:rsidRPr="002965F5">
        <w:rPr>
          <w:rFonts w:eastAsia="Arial"/>
          <w:sz w:val="22"/>
          <w:szCs w:val="22"/>
        </w:rPr>
        <w:t>проєктів</w:t>
      </w:r>
      <w:proofErr w:type="spellEnd"/>
      <w:r w:rsidRPr="002965F5">
        <w:rPr>
          <w:rFonts w:eastAsia="Arial"/>
          <w:sz w:val="22"/>
          <w:szCs w:val="22"/>
        </w:rPr>
        <w:t xml:space="preserve"> у майбутньому?</w:t>
      </w:r>
    </w:p>
    <w:p w14:paraId="38EA773F" w14:textId="77777777" w:rsidR="006C3FB8" w:rsidRPr="002965F5" w:rsidRDefault="006C3FB8" w:rsidP="006C3FB8">
      <w:pPr>
        <w:spacing w:line="276" w:lineRule="auto"/>
        <w:jc w:val="both"/>
        <w:rPr>
          <w:rFonts w:eastAsia="Arial"/>
          <w:sz w:val="22"/>
          <w:szCs w:val="22"/>
        </w:rPr>
      </w:pPr>
    </w:p>
    <w:p w14:paraId="15ED8727"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 xml:space="preserve">2.5. Географія </w:t>
      </w:r>
    </w:p>
    <w:p w14:paraId="54669FC9" w14:textId="77777777" w:rsidR="006C3FB8" w:rsidRPr="002965F5" w:rsidRDefault="006C3FB8" w:rsidP="006C3FB8">
      <w:pPr>
        <w:spacing w:line="276" w:lineRule="auto"/>
        <w:jc w:val="both"/>
        <w:rPr>
          <w:rFonts w:eastAsia="Arial"/>
          <w:sz w:val="22"/>
          <w:szCs w:val="22"/>
        </w:rPr>
      </w:pPr>
      <w:r w:rsidRPr="002965F5">
        <w:rPr>
          <w:rFonts w:eastAsia="Arial"/>
          <w:sz w:val="22"/>
          <w:szCs w:val="22"/>
        </w:rPr>
        <w:t>Територіальне охоплення: 5 міст України, де відкриті кімнати “Матері та дитини” і “Зелена кімната”:</w:t>
      </w:r>
    </w:p>
    <w:p w14:paraId="000CB9D7" w14:textId="77777777" w:rsidR="006C3FB8" w:rsidRPr="002965F5" w:rsidRDefault="006C3FB8" w:rsidP="006C3FB8">
      <w:pPr>
        <w:spacing w:line="276" w:lineRule="auto"/>
        <w:jc w:val="both"/>
        <w:rPr>
          <w:rFonts w:eastAsia="Arial"/>
          <w:sz w:val="22"/>
          <w:szCs w:val="22"/>
        </w:rPr>
      </w:pPr>
      <w:r w:rsidRPr="002965F5">
        <w:rPr>
          <w:rFonts w:eastAsia="Arial"/>
          <w:sz w:val="22"/>
          <w:szCs w:val="22"/>
        </w:rPr>
        <w:t>1. Дніпро</w:t>
      </w:r>
    </w:p>
    <w:p w14:paraId="03421C17" w14:textId="77777777" w:rsidR="006C3FB8" w:rsidRPr="002965F5" w:rsidRDefault="006C3FB8" w:rsidP="006C3FB8">
      <w:pPr>
        <w:spacing w:line="276" w:lineRule="auto"/>
        <w:jc w:val="both"/>
        <w:rPr>
          <w:rFonts w:eastAsia="Arial"/>
          <w:sz w:val="22"/>
          <w:szCs w:val="22"/>
        </w:rPr>
      </w:pPr>
      <w:r w:rsidRPr="002965F5">
        <w:rPr>
          <w:rFonts w:eastAsia="Arial"/>
          <w:sz w:val="22"/>
          <w:szCs w:val="22"/>
        </w:rPr>
        <w:t>2. Кривий Ріг</w:t>
      </w:r>
    </w:p>
    <w:p w14:paraId="1A3C4D90" w14:textId="77777777" w:rsidR="006C3FB8" w:rsidRPr="002965F5" w:rsidRDefault="006C3FB8" w:rsidP="006C3FB8">
      <w:pPr>
        <w:spacing w:line="276" w:lineRule="auto"/>
        <w:jc w:val="both"/>
        <w:rPr>
          <w:rFonts w:eastAsia="Arial"/>
          <w:sz w:val="22"/>
          <w:szCs w:val="22"/>
        </w:rPr>
      </w:pPr>
      <w:r w:rsidRPr="002965F5">
        <w:rPr>
          <w:rFonts w:eastAsia="Arial"/>
          <w:sz w:val="22"/>
          <w:szCs w:val="22"/>
        </w:rPr>
        <w:t>3. Київ</w:t>
      </w:r>
    </w:p>
    <w:p w14:paraId="16785F15" w14:textId="77777777" w:rsidR="006C3FB8" w:rsidRPr="002965F5" w:rsidRDefault="006C3FB8" w:rsidP="006C3FB8">
      <w:pPr>
        <w:spacing w:line="276" w:lineRule="auto"/>
        <w:jc w:val="both"/>
        <w:rPr>
          <w:rFonts w:eastAsia="Arial"/>
          <w:sz w:val="22"/>
          <w:szCs w:val="22"/>
        </w:rPr>
      </w:pPr>
      <w:r w:rsidRPr="002965F5">
        <w:rPr>
          <w:rFonts w:eastAsia="Arial"/>
          <w:sz w:val="22"/>
          <w:szCs w:val="22"/>
        </w:rPr>
        <w:t>4. Львів</w:t>
      </w:r>
    </w:p>
    <w:p w14:paraId="22E45AC7" w14:textId="77777777" w:rsidR="006C3FB8" w:rsidRPr="002965F5" w:rsidRDefault="006C3FB8" w:rsidP="006C3FB8">
      <w:pPr>
        <w:spacing w:line="276" w:lineRule="auto"/>
        <w:jc w:val="both"/>
        <w:rPr>
          <w:rFonts w:eastAsia="Arial"/>
          <w:sz w:val="22"/>
          <w:szCs w:val="22"/>
        </w:rPr>
      </w:pPr>
      <w:r w:rsidRPr="002965F5">
        <w:rPr>
          <w:rFonts w:eastAsia="Arial"/>
          <w:sz w:val="22"/>
          <w:szCs w:val="22"/>
        </w:rPr>
        <w:t>5. Одеса</w:t>
      </w:r>
    </w:p>
    <w:p w14:paraId="2D7B43C7" w14:textId="77777777" w:rsidR="006C3FB8" w:rsidRPr="002965F5" w:rsidRDefault="006C3FB8" w:rsidP="006C3FB8">
      <w:pPr>
        <w:spacing w:line="276" w:lineRule="auto"/>
        <w:jc w:val="both"/>
        <w:rPr>
          <w:rFonts w:eastAsia="Arial"/>
          <w:sz w:val="22"/>
          <w:szCs w:val="22"/>
        </w:rPr>
      </w:pPr>
      <w:r w:rsidRPr="002965F5">
        <w:rPr>
          <w:rFonts w:eastAsia="Arial"/>
          <w:sz w:val="22"/>
          <w:szCs w:val="22"/>
        </w:rPr>
        <w:t xml:space="preserve">Остаточно регіони для польових візитів обиратимуться з урахуванням </w:t>
      </w:r>
      <w:proofErr w:type="spellStart"/>
      <w:r w:rsidRPr="002965F5">
        <w:rPr>
          <w:rFonts w:eastAsia="Arial"/>
          <w:sz w:val="22"/>
          <w:szCs w:val="22"/>
        </w:rPr>
        <w:t>безпекової</w:t>
      </w:r>
      <w:proofErr w:type="spellEnd"/>
      <w:r w:rsidRPr="002965F5">
        <w:rPr>
          <w:rFonts w:eastAsia="Arial"/>
          <w:sz w:val="22"/>
          <w:szCs w:val="22"/>
        </w:rPr>
        <w:t xml:space="preserve"> ситуації. Вони можуть бути доповнені / скориговані Замовником і будуть </w:t>
      </w:r>
      <w:proofErr w:type="spellStart"/>
      <w:r w:rsidRPr="002965F5">
        <w:rPr>
          <w:rFonts w:eastAsia="Arial"/>
          <w:sz w:val="22"/>
          <w:szCs w:val="22"/>
        </w:rPr>
        <w:t>фіналізовані</w:t>
      </w:r>
      <w:proofErr w:type="spellEnd"/>
      <w:r w:rsidRPr="002965F5">
        <w:rPr>
          <w:rFonts w:eastAsia="Arial"/>
          <w:sz w:val="22"/>
          <w:szCs w:val="22"/>
        </w:rPr>
        <w:t xml:space="preserve"> до моменту розробки Вступного звіту та інструментарію оцінки.  </w:t>
      </w:r>
    </w:p>
    <w:p w14:paraId="6CE3F57E" w14:textId="77777777" w:rsidR="006C3FB8" w:rsidRPr="002965F5" w:rsidRDefault="006C3FB8" w:rsidP="006C3FB8">
      <w:pPr>
        <w:spacing w:line="276" w:lineRule="auto"/>
        <w:jc w:val="both"/>
        <w:rPr>
          <w:rFonts w:eastAsia="Arial"/>
          <w:sz w:val="22"/>
          <w:szCs w:val="22"/>
        </w:rPr>
      </w:pPr>
    </w:p>
    <w:p w14:paraId="004DD891"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2.6 Методологія оцінювання</w:t>
      </w:r>
    </w:p>
    <w:p w14:paraId="26A31614" w14:textId="77777777" w:rsidR="00570A66"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Оцінювання буде здійснено із застосуванням змішаного підходу, який включатиме як якісні, так і кількісні джерела даних, щоб оцінити </w:t>
      </w:r>
      <w:proofErr w:type="spellStart"/>
      <w:r w:rsidRPr="002965F5">
        <w:rPr>
          <w:rFonts w:eastAsia="Arial"/>
          <w:sz w:val="22"/>
          <w:szCs w:val="22"/>
        </w:rPr>
        <w:t>релевантність</w:t>
      </w:r>
      <w:proofErr w:type="spellEnd"/>
      <w:r w:rsidRPr="002965F5">
        <w:rPr>
          <w:rFonts w:eastAsia="Arial"/>
          <w:sz w:val="22"/>
          <w:szCs w:val="22"/>
        </w:rPr>
        <w:t xml:space="preserve">, ефективність, узгодженість і сталість інтервенції. </w:t>
      </w:r>
    </w:p>
    <w:p w14:paraId="4579D478" w14:textId="6F22D71B"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Заявникам пропонується запропонувати найдоцільніші методи збору даних з огляду на специфіку тематики та особливості цільових груп. </w:t>
      </w:r>
    </w:p>
    <w:p w14:paraId="6DD8D65C"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Альянс передбачає використання таких джерел даних і інструментів:</w:t>
      </w:r>
    </w:p>
    <w:p w14:paraId="32A47CB0" w14:textId="77777777" w:rsidR="006C3FB8" w:rsidRPr="002965F5" w:rsidRDefault="006C3FB8" w:rsidP="006C3FB8">
      <w:pPr>
        <w:widowControl/>
        <w:numPr>
          <w:ilvl w:val="0"/>
          <w:numId w:val="15"/>
        </w:numPr>
        <w:pBdr>
          <w:top w:val="nil"/>
          <w:left w:val="nil"/>
          <w:bottom w:val="nil"/>
          <w:right w:val="nil"/>
          <w:between w:val="nil"/>
        </w:pBdr>
        <w:spacing w:line="276" w:lineRule="auto"/>
        <w:jc w:val="both"/>
        <w:rPr>
          <w:rFonts w:eastAsia="Arial"/>
          <w:sz w:val="22"/>
          <w:szCs w:val="22"/>
        </w:rPr>
      </w:pPr>
      <w:r w:rsidRPr="002965F5">
        <w:rPr>
          <w:rFonts w:eastAsia="Arial"/>
          <w:b/>
          <w:sz w:val="22"/>
          <w:szCs w:val="22"/>
        </w:rPr>
        <w:t>Огляд документації:</w:t>
      </w:r>
      <w:r w:rsidRPr="002965F5">
        <w:rPr>
          <w:rFonts w:eastAsia="Arial"/>
          <w:sz w:val="22"/>
          <w:szCs w:val="22"/>
        </w:rPr>
        <w:t xml:space="preserve"> аналіз </w:t>
      </w:r>
      <w:proofErr w:type="spellStart"/>
      <w:r w:rsidRPr="002965F5">
        <w:rPr>
          <w:rFonts w:eastAsia="Arial"/>
          <w:sz w:val="22"/>
          <w:szCs w:val="22"/>
        </w:rPr>
        <w:t>проєктної</w:t>
      </w:r>
      <w:proofErr w:type="spellEnd"/>
      <w:r w:rsidRPr="002965F5">
        <w:rPr>
          <w:rFonts w:eastAsia="Arial"/>
          <w:sz w:val="22"/>
          <w:szCs w:val="22"/>
        </w:rPr>
        <w:t xml:space="preserve"> документації, включаючи логічну модель, піврічні звіти, моніторингові дані, навчальні матеріали та, за наявності, відгуки </w:t>
      </w:r>
      <w:proofErr w:type="spellStart"/>
      <w:r w:rsidRPr="002965F5">
        <w:rPr>
          <w:rFonts w:eastAsia="Arial"/>
          <w:sz w:val="22"/>
          <w:szCs w:val="22"/>
        </w:rPr>
        <w:t>бенефіціарів</w:t>
      </w:r>
      <w:proofErr w:type="spellEnd"/>
      <w:r w:rsidRPr="002965F5">
        <w:rPr>
          <w:rFonts w:eastAsia="Arial"/>
          <w:sz w:val="22"/>
          <w:szCs w:val="22"/>
        </w:rPr>
        <w:t xml:space="preserve">. Огляд охопить усі 5 регіонів реалізації </w:t>
      </w:r>
      <w:proofErr w:type="spellStart"/>
      <w:r w:rsidRPr="002965F5">
        <w:rPr>
          <w:rFonts w:eastAsia="Arial"/>
          <w:sz w:val="22"/>
          <w:szCs w:val="22"/>
        </w:rPr>
        <w:t>проєкту</w:t>
      </w:r>
      <w:proofErr w:type="spellEnd"/>
      <w:r w:rsidRPr="002965F5">
        <w:rPr>
          <w:rFonts w:eastAsia="Arial"/>
          <w:sz w:val="22"/>
          <w:szCs w:val="22"/>
        </w:rPr>
        <w:t>.</w:t>
      </w:r>
    </w:p>
    <w:p w14:paraId="6B5029C0" w14:textId="77777777" w:rsidR="006C3FB8" w:rsidRPr="002965F5" w:rsidRDefault="006C3FB8" w:rsidP="006C3FB8">
      <w:pPr>
        <w:widowControl/>
        <w:numPr>
          <w:ilvl w:val="0"/>
          <w:numId w:val="15"/>
        </w:num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Інтерв’ю з ключовими інформантами (КІІ):</w:t>
      </w:r>
      <w:r w:rsidRPr="002965F5">
        <w:rPr>
          <w:rFonts w:eastAsia="Arial"/>
          <w:sz w:val="22"/>
          <w:szCs w:val="22"/>
        </w:rPr>
        <w:t xml:space="preserve"> </w:t>
      </w:r>
      <w:proofErr w:type="spellStart"/>
      <w:r w:rsidRPr="002965F5">
        <w:rPr>
          <w:rFonts w:eastAsia="Arial"/>
          <w:sz w:val="22"/>
          <w:szCs w:val="22"/>
        </w:rPr>
        <w:t>напівструктуровані</w:t>
      </w:r>
      <w:proofErr w:type="spellEnd"/>
      <w:r w:rsidRPr="002965F5">
        <w:rPr>
          <w:rFonts w:eastAsia="Arial"/>
          <w:sz w:val="22"/>
          <w:szCs w:val="22"/>
        </w:rPr>
        <w:t xml:space="preserve"> інтерв’ю з ключовими </w:t>
      </w:r>
      <w:proofErr w:type="spellStart"/>
      <w:r w:rsidRPr="002965F5">
        <w:rPr>
          <w:rFonts w:eastAsia="Arial"/>
          <w:sz w:val="22"/>
          <w:szCs w:val="22"/>
        </w:rPr>
        <w:t>стейкхолдерами</w:t>
      </w:r>
      <w:proofErr w:type="spellEnd"/>
      <w:r w:rsidRPr="002965F5">
        <w:rPr>
          <w:rFonts w:eastAsia="Arial"/>
          <w:sz w:val="22"/>
          <w:szCs w:val="22"/>
        </w:rPr>
        <w:t xml:space="preserve"> – </w:t>
      </w:r>
      <w:proofErr w:type="spellStart"/>
      <w:r w:rsidRPr="002965F5">
        <w:rPr>
          <w:rFonts w:eastAsia="Arial"/>
          <w:sz w:val="22"/>
          <w:szCs w:val="22"/>
        </w:rPr>
        <w:t>Expertise</w:t>
      </w:r>
      <w:proofErr w:type="spellEnd"/>
      <w:r w:rsidRPr="002965F5">
        <w:rPr>
          <w:rFonts w:eastAsia="Arial"/>
          <w:sz w:val="22"/>
          <w:szCs w:val="22"/>
        </w:rPr>
        <w:t xml:space="preserve"> </w:t>
      </w:r>
      <w:proofErr w:type="spellStart"/>
      <w:r w:rsidRPr="002965F5">
        <w:rPr>
          <w:rFonts w:eastAsia="Arial"/>
          <w:sz w:val="22"/>
          <w:szCs w:val="22"/>
        </w:rPr>
        <w:t>France</w:t>
      </w:r>
      <w:proofErr w:type="spellEnd"/>
      <w:r w:rsidRPr="002965F5">
        <w:rPr>
          <w:rFonts w:eastAsia="Arial"/>
          <w:sz w:val="22"/>
          <w:szCs w:val="22"/>
        </w:rPr>
        <w:t xml:space="preserve">, Альянс, ВОНА, </w:t>
      </w:r>
      <w:proofErr w:type="spellStart"/>
      <w:r w:rsidRPr="002965F5">
        <w:rPr>
          <w:rFonts w:eastAsia="Arial"/>
          <w:sz w:val="22"/>
          <w:szCs w:val="22"/>
        </w:rPr>
        <w:t>Frontline</w:t>
      </w:r>
      <w:proofErr w:type="spellEnd"/>
      <w:r w:rsidRPr="002965F5">
        <w:rPr>
          <w:rFonts w:eastAsia="Arial"/>
          <w:sz w:val="22"/>
          <w:szCs w:val="22"/>
        </w:rPr>
        <w:t xml:space="preserve"> AIDS. Інтерв’ю проводитимуться дистанційно – телефоном або через онлайн-платформи, залежно від доступності та побажань респондентів.</w:t>
      </w:r>
    </w:p>
    <w:p w14:paraId="7D5EA554" w14:textId="77777777" w:rsidR="006C3FB8" w:rsidRPr="002965F5" w:rsidRDefault="006C3FB8" w:rsidP="006C3FB8">
      <w:pPr>
        <w:widowControl/>
        <w:numPr>
          <w:ilvl w:val="0"/>
          <w:numId w:val="15"/>
        </w:num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Фокус-групові дискусії (ФГД):</w:t>
      </w:r>
      <w:r w:rsidRPr="002965F5">
        <w:rPr>
          <w:rFonts w:eastAsia="Arial"/>
          <w:sz w:val="22"/>
          <w:szCs w:val="22"/>
        </w:rPr>
        <w:t xml:space="preserve"> планується проведення з </w:t>
      </w:r>
      <w:proofErr w:type="spellStart"/>
      <w:r w:rsidRPr="002965F5">
        <w:rPr>
          <w:rFonts w:eastAsia="Arial"/>
          <w:sz w:val="22"/>
          <w:szCs w:val="22"/>
        </w:rPr>
        <w:t>бенефіціарами</w:t>
      </w:r>
      <w:proofErr w:type="spellEnd"/>
      <w:r w:rsidRPr="002965F5">
        <w:rPr>
          <w:rFonts w:eastAsia="Arial"/>
          <w:sz w:val="22"/>
          <w:szCs w:val="22"/>
        </w:rPr>
        <w:t xml:space="preserve"> трьох ФГД: дві — з учасницями кімнат "Матері і дитини" (по одній у кожній з двох обраних локацій), та одна — з клієнтами "Зеленої кімнати". У кожній групі планується до 8 учасниць. Дискусії буде організовано під час польових візитів до регіонів реалізації </w:t>
      </w:r>
      <w:proofErr w:type="spellStart"/>
      <w:r w:rsidRPr="002965F5">
        <w:rPr>
          <w:rFonts w:eastAsia="Arial"/>
          <w:sz w:val="22"/>
          <w:szCs w:val="22"/>
        </w:rPr>
        <w:t>проєкту</w:t>
      </w:r>
      <w:proofErr w:type="spellEnd"/>
      <w:r w:rsidRPr="002965F5">
        <w:rPr>
          <w:rFonts w:eastAsia="Arial"/>
          <w:sz w:val="22"/>
          <w:szCs w:val="22"/>
        </w:rPr>
        <w:t xml:space="preserve">. У разі загострення </w:t>
      </w:r>
      <w:proofErr w:type="spellStart"/>
      <w:r w:rsidRPr="002965F5">
        <w:rPr>
          <w:rFonts w:eastAsia="Arial"/>
          <w:sz w:val="22"/>
          <w:szCs w:val="22"/>
        </w:rPr>
        <w:t>безпекової</w:t>
      </w:r>
      <w:proofErr w:type="spellEnd"/>
      <w:r w:rsidRPr="002965F5">
        <w:rPr>
          <w:rFonts w:eastAsia="Arial"/>
          <w:sz w:val="22"/>
          <w:szCs w:val="22"/>
        </w:rPr>
        <w:t xml:space="preserve"> ситуації можливий перехід до індивідуальних інтерв’ю зі збереженням загальної кількості респондентів, за умови попереднього погодження та належного обґрунтування таких змін із замовником.</w:t>
      </w:r>
    </w:p>
    <w:p w14:paraId="32F98E03" w14:textId="77777777" w:rsidR="006C3FB8" w:rsidRPr="002965F5" w:rsidRDefault="006C3FB8" w:rsidP="006C3FB8">
      <w:pPr>
        <w:widowControl/>
        <w:numPr>
          <w:ilvl w:val="0"/>
          <w:numId w:val="15"/>
        </w:numPr>
        <w:pBdr>
          <w:top w:val="nil"/>
          <w:left w:val="nil"/>
          <w:bottom w:val="nil"/>
          <w:right w:val="nil"/>
          <w:between w:val="nil"/>
        </w:pBdr>
        <w:spacing w:line="276" w:lineRule="auto"/>
        <w:jc w:val="both"/>
        <w:rPr>
          <w:rFonts w:eastAsia="Arial"/>
          <w:sz w:val="22"/>
          <w:szCs w:val="22"/>
        </w:rPr>
      </w:pPr>
      <w:r w:rsidRPr="002965F5">
        <w:rPr>
          <w:rFonts w:eastAsia="Arial"/>
          <w:b/>
          <w:sz w:val="22"/>
          <w:szCs w:val="22"/>
        </w:rPr>
        <w:t>Невключене спостереження:</w:t>
      </w:r>
      <w:r w:rsidRPr="002965F5">
        <w:rPr>
          <w:rFonts w:eastAsia="Arial"/>
          <w:sz w:val="22"/>
          <w:szCs w:val="22"/>
        </w:rPr>
        <w:t xml:space="preserve"> за наявності доступу та відповідного рівня безпеки, буде проведено структуроване невключене спостереження у вибраних кімнатах «Матері та дитини» та «Зеленій кімнаті» (загалом 2 КМД та 1 ЗК). До оцінки увійдуть: один сайт із найвищим охопленням і один з найнижчим. Заявник може запропонувати свої критерії для відбору локацій для оцінки. Мета – оцінити фізичне та емоційне середовище, умови конфіденційності, взаємодію персоналу з клієнтами та загальну атмосферу без втручання у процес надання послуг. Для забезпечення послідовності та етичності буде розроблено протокол спостереження. Після спостереження плануються розмови з працівниками кімнат, зокрема щонайменше з одним соціальним працівником і одним психологом. Отримані дані будуть включені у висновки на основі спостереження.</w:t>
      </w:r>
    </w:p>
    <w:p w14:paraId="2AC9E4BB" w14:textId="77777777" w:rsidR="006C3FB8" w:rsidRPr="002965F5" w:rsidRDefault="006C3FB8" w:rsidP="006C3FB8">
      <w:pPr>
        <w:widowControl/>
        <w:numPr>
          <w:ilvl w:val="0"/>
          <w:numId w:val="15"/>
        </w:numPr>
        <w:pBdr>
          <w:top w:val="nil"/>
          <w:left w:val="nil"/>
          <w:bottom w:val="nil"/>
          <w:right w:val="nil"/>
          <w:between w:val="nil"/>
        </w:pBdr>
        <w:spacing w:line="276" w:lineRule="auto"/>
        <w:jc w:val="both"/>
        <w:rPr>
          <w:rFonts w:eastAsia="Arial"/>
          <w:sz w:val="22"/>
          <w:szCs w:val="22"/>
        </w:rPr>
      </w:pPr>
      <w:r w:rsidRPr="002965F5">
        <w:rPr>
          <w:rFonts w:eastAsia="Arial"/>
          <w:b/>
          <w:sz w:val="22"/>
          <w:szCs w:val="22"/>
        </w:rPr>
        <w:t>Кількісний аналіз:</w:t>
      </w:r>
      <w:r w:rsidRPr="002965F5">
        <w:rPr>
          <w:rFonts w:eastAsia="Arial"/>
          <w:sz w:val="22"/>
          <w:szCs w:val="22"/>
        </w:rPr>
        <w:t xml:space="preserve"> аналіз моніторингових індикаторів і даних щодо охоплення послугами, щоб оцінити досягнення результатів у порівнянні з плановими показниками у всіх п’яти регіонах реалізації.</w:t>
      </w:r>
    </w:p>
    <w:p w14:paraId="1E589308" w14:textId="77777777" w:rsidR="006C3FB8" w:rsidRPr="002965F5" w:rsidRDefault="006C3FB8" w:rsidP="006C3FB8">
      <w:pPr>
        <w:spacing w:line="276" w:lineRule="auto"/>
        <w:ind w:left="720"/>
        <w:jc w:val="both"/>
        <w:rPr>
          <w:rFonts w:eastAsia="Arial"/>
          <w:sz w:val="22"/>
          <w:szCs w:val="22"/>
        </w:rPr>
      </w:pPr>
    </w:p>
    <w:p w14:paraId="470D5D1E" w14:textId="77777777" w:rsidR="006C3FB8" w:rsidRPr="002965F5" w:rsidRDefault="006C3FB8" w:rsidP="006C3FB8">
      <w:pPr>
        <w:pStyle w:val="1"/>
        <w:spacing w:line="276" w:lineRule="auto"/>
        <w:jc w:val="both"/>
        <w:rPr>
          <w:rFonts w:eastAsia="Arial"/>
          <w:sz w:val="22"/>
          <w:szCs w:val="22"/>
        </w:rPr>
      </w:pPr>
      <w:r w:rsidRPr="002965F5">
        <w:rPr>
          <w:rFonts w:eastAsia="Arial"/>
          <w:sz w:val="22"/>
          <w:szCs w:val="22"/>
        </w:rPr>
        <w:t>3. Організація оцінювання / методологічні аспекти</w:t>
      </w:r>
    </w:p>
    <w:p w14:paraId="66BA1F1D" w14:textId="77777777" w:rsidR="006C3FB8" w:rsidRPr="002965F5" w:rsidRDefault="006C3FB8" w:rsidP="006C3FB8">
      <w:pPr>
        <w:pStyle w:val="2"/>
        <w:spacing w:before="0" w:after="0" w:line="276" w:lineRule="auto"/>
        <w:jc w:val="both"/>
        <w:rPr>
          <w:rFonts w:ascii="Times New Roman" w:eastAsia="Arial" w:hAnsi="Times New Roman"/>
          <w:sz w:val="22"/>
          <w:szCs w:val="22"/>
        </w:rPr>
      </w:pPr>
    </w:p>
    <w:p w14:paraId="0D4885DD"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 xml:space="preserve">3.1 Терміни виконання робіт: </w:t>
      </w:r>
    </w:p>
    <w:p w14:paraId="32441919"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Запланований графік проведення оцінювання: вересень – листопад 2025 року.</w:t>
      </w:r>
    </w:p>
    <w:tbl>
      <w:tblPr>
        <w:tblStyle w:val="ac"/>
        <w:tblW w:w="0" w:type="auto"/>
        <w:tblLook w:val="04A0" w:firstRow="1" w:lastRow="0" w:firstColumn="1" w:lastColumn="0" w:noHBand="0" w:noVBand="1"/>
      </w:tblPr>
      <w:tblGrid>
        <w:gridCol w:w="704"/>
        <w:gridCol w:w="2552"/>
        <w:gridCol w:w="5760"/>
      </w:tblGrid>
      <w:tr w:rsidR="006C3FB8" w:rsidRPr="002965F5" w14:paraId="3EC49E4C" w14:textId="77777777" w:rsidTr="004C43B7">
        <w:tc>
          <w:tcPr>
            <w:tcW w:w="704" w:type="dxa"/>
          </w:tcPr>
          <w:p w14:paraId="79839531" w14:textId="77777777" w:rsidR="006C3FB8" w:rsidRPr="002965F5" w:rsidRDefault="006C3FB8" w:rsidP="004C43B7">
            <w:pPr>
              <w:rPr>
                <w:sz w:val="22"/>
                <w:szCs w:val="22"/>
              </w:rPr>
            </w:pPr>
            <w:r w:rsidRPr="002965F5">
              <w:rPr>
                <w:sz w:val="22"/>
                <w:szCs w:val="22"/>
              </w:rPr>
              <w:t>№</w:t>
            </w:r>
          </w:p>
        </w:tc>
        <w:tc>
          <w:tcPr>
            <w:tcW w:w="2552" w:type="dxa"/>
          </w:tcPr>
          <w:p w14:paraId="47FF7315" w14:textId="77777777" w:rsidR="006C3FB8" w:rsidRPr="002965F5" w:rsidRDefault="006C3FB8" w:rsidP="004C43B7">
            <w:pPr>
              <w:rPr>
                <w:sz w:val="22"/>
                <w:szCs w:val="22"/>
              </w:rPr>
            </w:pPr>
            <w:r w:rsidRPr="002965F5">
              <w:rPr>
                <w:sz w:val="22"/>
                <w:szCs w:val="22"/>
              </w:rPr>
              <w:t>Етапи</w:t>
            </w:r>
          </w:p>
        </w:tc>
        <w:tc>
          <w:tcPr>
            <w:tcW w:w="5760" w:type="dxa"/>
          </w:tcPr>
          <w:p w14:paraId="2DEED741" w14:textId="77777777" w:rsidR="006C3FB8" w:rsidRPr="002965F5" w:rsidRDefault="006C3FB8" w:rsidP="004C43B7">
            <w:pPr>
              <w:rPr>
                <w:sz w:val="22"/>
                <w:szCs w:val="22"/>
              </w:rPr>
            </w:pPr>
            <w:r w:rsidRPr="002965F5">
              <w:rPr>
                <w:sz w:val="22"/>
                <w:szCs w:val="22"/>
              </w:rPr>
              <w:t>Терміни виконання робіт</w:t>
            </w:r>
          </w:p>
        </w:tc>
      </w:tr>
      <w:tr w:rsidR="006C3FB8" w:rsidRPr="002965F5" w14:paraId="74345D23" w14:textId="77777777" w:rsidTr="004C43B7">
        <w:tc>
          <w:tcPr>
            <w:tcW w:w="704" w:type="dxa"/>
          </w:tcPr>
          <w:p w14:paraId="17F9A09B" w14:textId="77777777" w:rsidR="006C3FB8" w:rsidRPr="002965F5" w:rsidRDefault="006C3FB8" w:rsidP="004C43B7">
            <w:pPr>
              <w:rPr>
                <w:sz w:val="22"/>
                <w:szCs w:val="22"/>
              </w:rPr>
            </w:pPr>
            <w:r w:rsidRPr="002965F5">
              <w:rPr>
                <w:sz w:val="22"/>
                <w:szCs w:val="22"/>
              </w:rPr>
              <w:t>1</w:t>
            </w:r>
          </w:p>
        </w:tc>
        <w:tc>
          <w:tcPr>
            <w:tcW w:w="2552" w:type="dxa"/>
          </w:tcPr>
          <w:p w14:paraId="5E93095D" w14:textId="77777777" w:rsidR="006C3FB8" w:rsidRPr="002965F5" w:rsidRDefault="006C3FB8" w:rsidP="004C43B7">
            <w:pPr>
              <w:rPr>
                <w:sz w:val="22"/>
                <w:szCs w:val="22"/>
              </w:rPr>
            </w:pPr>
            <w:r w:rsidRPr="002965F5">
              <w:rPr>
                <w:sz w:val="22"/>
                <w:szCs w:val="22"/>
              </w:rPr>
              <w:t>Підготовчий етап</w:t>
            </w:r>
          </w:p>
        </w:tc>
        <w:tc>
          <w:tcPr>
            <w:tcW w:w="5760" w:type="dxa"/>
          </w:tcPr>
          <w:p w14:paraId="49DB1152" w14:textId="77777777" w:rsidR="006C3FB8" w:rsidRPr="002965F5" w:rsidRDefault="006C3FB8" w:rsidP="004C43B7">
            <w:pPr>
              <w:rPr>
                <w:sz w:val="22"/>
                <w:szCs w:val="22"/>
              </w:rPr>
            </w:pPr>
            <w:r w:rsidRPr="002965F5">
              <w:rPr>
                <w:sz w:val="22"/>
                <w:szCs w:val="22"/>
              </w:rPr>
              <w:t>2 тижні з моменту заключення договору</w:t>
            </w:r>
          </w:p>
        </w:tc>
      </w:tr>
      <w:tr w:rsidR="006C3FB8" w:rsidRPr="002965F5" w14:paraId="494DD1A7" w14:textId="77777777" w:rsidTr="004C43B7">
        <w:tc>
          <w:tcPr>
            <w:tcW w:w="704" w:type="dxa"/>
          </w:tcPr>
          <w:p w14:paraId="17E60C91" w14:textId="77777777" w:rsidR="006C3FB8" w:rsidRPr="002965F5" w:rsidRDefault="006C3FB8" w:rsidP="004C43B7">
            <w:pPr>
              <w:rPr>
                <w:sz w:val="22"/>
                <w:szCs w:val="22"/>
              </w:rPr>
            </w:pPr>
            <w:r w:rsidRPr="002965F5">
              <w:rPr>
                <w:sz w:val="22"/>
                <w:szCs w:val="22"/>
              </w:rPr>
              <w:t>2</w:t>
            </w:r>
          </w:p>
        </w:tc>
        <w:tc>
          <w:tcPr>
            <w:tcW w:w="2552" w:type="dxa"/>
          </w:tcPr>
          <w:p w14:paraId="6F7CCC19" w14:textId="77777777" w:rsidR="006C3FB8" w:rsidRPr="002965F5" w:rsidRDefault="006C3FB8" w:rsidP="004C43B7">
            <w:pPr>
              <w:rPr>
                <w:sz w:val="22"/>
                <w:szCs w:val="22"/>
              </w:rPr>
            </w:pPr>
            <w:r w:rsidRPr="002965F5">
              <w:rPr>
                <w:sz w:val="22"/>
                <w:szCs w:val="22"/>
              </w:rPr>
              <w:t>Польовий етап</w:t>
            </w:r>
          </w:p>
        </w:tc>
        <w:tc>
          <w:tcPr>
            <w:tcW w:w="5760" w:type="dxa"/>
          </w:tcPr>
          <w:p w14:paraId="21AEC87B" w14:textId="77777777" w:rsidR="006C3FB8" w:rsidRPr="002965F5" w:rsidRDefault="006C3FB8" w:rsidP="004C43B7">
            <w:pPr>
              <w:rPr>
                <w:sz w:val="22"/>
                <w:szCs w:val="22"/>
              </w:rPr>
            </w:pPr>
            <w:r w:rsidRPr="002965F5">
              <w:rPr>
                <w:sz w:val="22"/>
                <w:szCs w:val="22"/>
              </w:rPr>
              <w:t>2 тижні з моменту завершення підготовчого етапу</w:t>
            </w:r>
          </w:p>
        </w:tc>
      </w:tr>
      <w:tr w:rsidR="006C3FB8" w:rsidRPr="002965F5" w14:paraId="0DA0FA13" w14:textId="77777777" w:rsidTr="004C43B7">
        <w:tc>
          <w:tcPr>
            <w:tcW w:w="704" w:type="dxa"/>
          </w:tcPr>
          <w:p w14:paraId="4970CBA2" w14:textId="77777777" w:rsidR="006C3FB8" w:rsidRPr="002965F5" w:rsidRDefault="006C3FB8" w:rsidP="004C43B7">
            <w:pPr>
              <w:rPr>
                <w:sz w:val="22"/>
                <w:szCs w:val="22"/>
              </w:rPr>
            </w:pPr>
            <w:r w:rsidRPr="002965F5">
              <w:rPr>
                <w:sz w:val="22"/>
                <w:szCs w:val="22"/>
              </w:rPr>
              <w:t>3</w:t>
            </w:r>
          </w:p>
        </w:tc>
        <w:tc>
          <w:tcPr>
            <w:tcW w:w="2552" w:type="dxa"/>
          </w:tcPr>
          <w:p w14:paraId="0740E923" w14:textId="77777777" w:rsidR="006C3FB8" w:rsidRPr="002965F5" w:rsidRDefault="006C3FB8" w:rsidP="004C43B7">
            <w:pPr>
              <w:rPr>
                <w:sz w:val="22"/>
                <w:szCs w:val="22"/>
              </w:rPr>
            </w:pPr>
            <w:r w:rsidRPr="002965F5">
              <w:rPr>
                <w:sz w:val="22"/>
                <w:szCs w:val="22"/>
              </w:rPr>
              <w:t>Аналітичний етап</w:t>
            </w:r>
          </w:p>
        </w:tc>
        <w:tc>
          <w:tcPr>
            <w:tcW w:w="5760" w:type="dxa"/>
          </w:tcPr>
          <w:p w14:paraId="603C8AAD" w14:textId="77777777" w:rsidR="006C3FB8" w:rsidRPr="002965F5" w:rsidRDefault="006C3FB8" w:rsidP="004C43B7">
            <w:pPr>
              <w:rPr>
                <w:sz w:val="22"/>
                <w:szCs w:val="22"/>
              </w:rPr>
            </w:pPr>
            <w:r w:rsidRPr="002965F5">
              <w:rPr>
                <w:sz w:val="22"/>
                <w:szCs w:val="22"/>
              </w:rPr>
              <w:t>2 тижні з моменту завершення польового етапу</w:t>
            </w:r>
          </w:p>
        </w:tc>
      </w:tr>
      <w:tr w:rsidR="006C3FB8" w:rsidRPr="002965F5" w14:paraId="6E1723DC" w14:textId="77777777" w:rsidTr="004C43B7">
        <w:tc>
          <w:tcPr>
            <w:tcW w:w="704" w:type="dxa"/>
          </w:tcPr>
          <w:p w14:paraId="73A65B9A" w14:textId="77777777" w:rsidR="006C3FB8" w:rsidRPr="002965F5" w:rsidRDefault="006C3FB8" w:rsidP="004C43B7">
            <w:pPr>
              <w:rPr>
                <w:sz w:val="22"/>
                <w:szCs w:val="22"/>
              </w:rPr>
            </w:pPr>
            <w:r w:rsidRPr="002965F5">
              <w:rPr>
                <w:sz w:val="22"/>
                <w:szCs w:val="22"/>
              </w:rPr>
              <w:t>4</w:t>
            </w:r>
          </w:p>
        </w:tc>
        <w:tc>
          <w:tcPr>
            <w:tcW w:w="2552" w:type="dxa"/>
          </w:tcPr>
          <w:p w14:paraId="501525B2" w14:textId="77777777" w:rsidR="006C3FB8" w:rsidRPr="002965F5" w:rsidRDefault="006C3FB8" w:rsidP="004C43B7">
            <w:pPr>
              <w:rPr>
                <w:sz w:val="22"/>
                <w:szCs w:val="22"/>
              </w:rPr>
            </w:pPr>
            <w:r w:rsidRPr="002965F5">
              <w:rPr>
                <w:sz w:val="22"/>
                <w:szCs w:val="22"/>
              </w:rPr>
              <w:t>Заключний етап</w:t>
            </w:r>
          </w:p>
        </w:tc>
        <w:tc>
          <w:tcPr>
            <w:tcW w:w="5760" w:type="dxa"/>
          </w:tcPr>
          <w:p w14:paraId="5653F627" w14:textId="77777777" w:rsidR="006C3FB8" w:rsidRPr="002965F5" w:rsidRDefault="006C3FB8" w:rsidP="004C43B7">
            <w:pPr>
              <w:rPr>
                <w:sz w:val="22"/>
                <w:szCs w:val="22"/>
              </w:rPr>
            </w:pPr>
            <w:r w:rsidRPr="002965F5">
              <w:rPr>
                <w:sz w:val="22"/>
                <w:szCs w:val="22"/>
              </w:rPr>
              <w:t>2 тижні з моменту завершення аналітичного етапу</w:t>
            </w:r>
          </w:p>
        </w:tc>
      </w:tr>
    </w:tbl>
    <w:p w14:paraId="08C7AC21"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p>
    <w:p w14:paraId="6F23358B"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Заявник може запропонувати своє бачення графіку проведення оцінювання за умови, що загальна тривалість робіт не перевищуватиме встановлених строків (8 тижнів). Конкретні  дати будуть погоджені під час етапу погодження технічного завдання.</w:t>
      </w:r>
    </w:p>
    <w:p w14:paraId="34CA013E"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p>
    <w:p w14:paraId="449E8928"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Запланований процес по етапах оцінювання та використання результатів</w:t>
      </w:r>
    </w:p>
    <w:p w14:paraId="11009103"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Тижні 1–2: Підготовчий етап</w:t>
      </w:r>
    </w:p>
    <w:p w14:paraId="5DC7CC85" w14:textId="77777777" w:rsidR="006C3FB8" w:rsidRPr="002965F5" w:rsidRDefault="006C3FB8" w:rsidP="006C3FB8">
      <w:pPr>
        <w:widowControl/>
        <w:numPr>
          <w:ilvl w:val="0"/>
          <w:numId w:val="16"/>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У цей період команда з оцінювання доопрацьовує детальну методологію, </w:t>
      </w:r>
      <w:proofErr w:type="spellStart"/>
      <w:r w:rsidRPr="002965F5">
        <w:rPr>
          <w:rFonts w:eastAsia="Arial"/>
          <w:sz w:val="22"/>
          <w:szCs w:val="22"/>
        </w:rPr>
        <w:t>фіналізує</w:t>
      </w:r>
      <w:proofErr w:type="spellEnd"/>
      <w:r w:rsidRPr="002965F5">
        <w:rPr>
          <w:rFonts w:eastAsia="Arial"/>
          <w:sz w:val="22"/>
          <w:szCs w:val="22"/>
        </w:rPr>
        <w:t xml:space="preserve"> план оцінювання та розробляє інструменти збору даних.</w:t>
      </w:r>
    </w:p>
    <w:p w14:paraId="54FDFF81" w14:textId="77777777" w:rsidR="006C3FB8" w:rsidRPr="002965F5" w:rsidRDefault="006C3FB8" w:rsidP="006C3FB8">
      <w:pPr>
        <w:widowControl/>
        <w:numPr>
          <w:ilvl w:val="0"/>
          <w:numId w:val="16"/>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Буде забезпечена участь </w:t>
      </w:r>
      <w:proofErr w:type="spellStart"/>
      <w:r w:rsidRPr="002965F5">
        <w:rPr>
          <w:rFonts w:eastAsia="Arial"/>
          <w:sz w:val="22"/>
          <w:szCs w:val="22"/>
        </w:rPr>
        <w:t>стейкхолдерів</w:t>
      </w:r>
      <w:proofErr w:type="spellEnd"/>
      <w:r w:rsidRPr="002965F5">
        <w:rPr>
          <w:rFonts w:eastAsia="Arial"/>
          <w:sz w:val="22"/>
          <w:szCs w:val="22"/>
        </w:rPr>
        <w:t xml:space="preserve"> з метою врахування контексту, логістичних можливостей та етичних вимог.</w:t>
      </w:r>
    </w:p>
    <w:p w14:paraId="2F3FD500"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Тижні3-4: Польовий етап (етап збору даних)</w:t>
      </w:r>
    </w:p>
    <w:p w14:paraId="3EDB325F" w14:textId="77777777" w:rsidR="006C3FB8" w:rsidRPr="002965F5" w:rsidRDefault="006C3FB8" w:rsidP="006C3FB8">
      <w:pPr>
        <w:widowControl/>
        <w:numPr>
          <w:ilvl w:val="0"/>
          <w:numId w:val="17"/>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Проведення інтерв’ю з ключовими </w:t>
      </w:r>
      <w:proofErr w:type="spellStart"/>
      <w:r w:rsidRPr="002965F5">
        <w:rPr>
          <w:rFonts w:eastAsia="Arial"/>
          <w:sz w:val="22"/>
          <w:szCs w:val="22"/>
        </w:rPr>
        <w:t>стейкхолдерами</w:t>
      </w:r>
      <w:proofErr w:type="spellEnd"/>
      <w:r w:rsidRPr="002965F5">
        <w:rPr>
          <w:rFonts w:eastAsia="Arial"/>
          <w:sz w:val="22"/>
          <w:szCs w:val="22"/>
        </w:rPr>
        <w:t xml:space="preserve"> (КІІ) – </w:t>
      </w:r>
      <w:proofErr w:type="spellStart"/>
      <w:r w:rsidRPr="002965F5">
        <w:rPr>
          <w:rFonts w:eastAsia="Arial"/>
          <w:sz w:val="22"/>
          <w:szCs w:val="22"/>
        </w:rPr>
        <w:t>Expertise</w:t>
      </w:r>
      <w:proofErr w:type="spellEnd"/>
      <w:r w:rsidRPr="002965F5">
        <w:rPr>
          <w:rFonts w:eastAsia="Arial"/>
          <w:sz w:val="22"/>
          <w:szCs w:val="22"/>
        </w:rPr>
        <w:t xml:space="preserve"> </w:t>
      </w:r>
      <w:proofErr w:type="spellStart"/>
      <w:r w:rsidRPr="002965F5">
        <w:rPr>
          <w:rFonts w:eastAsia="Arial"/>
          <w:sz w:val="22"/>
          <w:szCs w:val="22"/>
        </w:rPr>
        <w:t>France</w:t>
      </w:r>
      <w:proofErr w:type="spellEnd"/>
      <w:r w:rsidRPr="002965F5">
        <w:rPr>
          <w:rFonts w:eastAsia="Arial"/>
          <w:sz w:val="22"/>
          <w:szCs w:val="22"/>
        </w:rPr>
        <w:t xml:space="preserve">, Альянс, ВОНА, </w:t>
      </w:r>
      <w:proofErr w:type="spellStart"/>
      <w:r w:rsidRPr="002965F5">
        <w:rPr>
          <w:rFonts w:eastAsia="Arial"/>
          <w:sz w:val="22"/>
          <w:szCs w:val="22"/>
        </w:rPr>
        <w:t>Frontline</w:t>
      </w:r>
      <w:proofErr w:type="spellEnd"/>
      <w:r w:rsidRPr="002965F5">
        <w:rPr>
          <w:rFonts w:eastAsia="Arial"/>
          <w:sz w:val="22"/>
          <w:szCs w:val="22"/>
        </w:rPr>
        <w:t xml:space="preserve"> AIDS</w:t>
      </w:r>
    </w:p>
    <w:p w14:paraId="7A284A63" w14:textId="77777777" w:rsidR="006C3FB8" w:rsidRPr="002965F5" w:rsidRDefault="006C3FB8" w:rsidP="006C3FB8">
      <w:pPr>
        <w:widowControl/>
        <w:numPr>
          <w:ilvl w:val="0"/>
          <w:numId w:val="17"/>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Проведення фокус-груп із </w:t>
      </w:r>
      <w:proofErr w:type="spellStart"/>
      <w:r w:rsidRPr="002965F5">
        <w:rPr>
          <w:rFonts w:eastAsia="Arial"/>
          <w:sz w:val="22"/>
          <w:szCs w:val="22"/>
        </w:rPr>
        <w:t>бенефіціарами</w:t>
      </w:r>
      <w:proofErr w:type="spellEnd"/>
      <w:r w:rsidRPr="002965F5">
        <w:rPr>
          <w:rFonts w:eastAsia="Arial"/>
          <w:sz w:val="22"/>
          <w:szCs w:val="22"/>
        </w:rPr>
        <w:t xml:space="preserve"> (клієнтками кімнат “Матері і дитини”  та клієнтами “Зеленої кімнати”)</w:t>
      </w:r>
    </w:p>
    <w:p w14:paraId="76BABD09" w14:textId="77777777" w:rsidR="006C3FB8" w:rsidRPr="002965F5" w:rsidRDefault="006C3FB8" w:rsidP="006C3FB8">
      <w:pPr>
        <w:widowControl/>
        <w:numPr>
          <w:ilvl w:val="0"/>
          <w:numId w:val="17"/>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Візити до кімнат “Матері та дитини” і “Зеленої кімнати” для невключених спостережень і фокус-груп/бесід зі співробітниками</w:t>
      </w:r>
    </w:p>
    <w:p w14:paraId="74F2F2E2" w14:textId="77777777" w:rsidR="006C3FB8" w:rsidRPr="002965F5" w:rsidRDefault="006C3FB8" w:rsidP="006C3FB8">
      <w:pPr>
        <w:widowControl/>
        <w:numPr>
          <w:ilvl w:val="0"/>
          <w:numId w:val="17"/>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Аналіз </w:t>
      </w:r>
      <w:proofErr w:type="spellStart"/>
      <w:r w:rsidRPr="002965F5">
        <w:rPr>
          <w:rFonts w:eastAsia="Arial"/>
          <w:sz w:val="22"/>
          <w:szCs w:val="22"/>
        </w:rPr>
        <w:t>проєктної</w:t>
      </w:r>
      <w:proofErr w:type="spellEnd"/>
      <w:r w:rsidRPr="002965F5">
        <w:rPr>
          <w:rFonts w:eastAsia="Arial"/>
          <w:sz w:val="22"/>
          <w:szCs w:val="22"/>
        </w:rPr>
        <w:t xml:space="preserve"> документації, моніторингових даних і звітів</w:t>
      </w:r>
    </w:p>
    <w:p w14:paraId="275CC89B"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Всі дії виконуватимуться з урахуванням безпеки, конфіденційності та принципу інклюзії.</w:t>
      </w:r>
    </w:p>
    <w:p w14:paraId="2D88A991"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Тижні 5–6: Аналітичний етап</w:t>
      </w:r>
    </w:p>
    <w:p w14:paraId="6EDDEF8C" w14:textId="77777777" w:rsidR="006C3FB8" w:rsidRPr="002965F5" w:rsidRDefault="006C3FB8" w:rsidP="006C3FB8">
      <w:pPr>
        <w:widowControl/>
        <w:numPr>
          <w:ilvl w:val="0"/>
          <w:numId w:val="18"/>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Команда оцінювання аналізує зібрані якісні та кількісні дані відповідно до затвердженої методології та критеріїв DAC.</w:t>
      </w:r>
    </w:p>
    <w:p w14:paraId="533BBFD3" w14:textId="77777777" w:rsidR="006C3FB8" w:rsidRPr="002965F5" w:rsidRDefault="006C3FB8" w:rsidP="006C3FB8">
      <w:pPr>
        <w:widowControl/>
        <w:numPr>
          <w:ilvl w:val="0"/>
          <w:numId w:val="18"/>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На основі аналізу готується </w:t>
      </w:r>
      <w:proofErr w:type="spellStart"/>
      <w:r w:rsidRPr="002965F5">
        <w:rPr>
          <w:rFonts w:eastAsia="Arial"/>
          <w:sz w:val="22"/>
          <w:szCs w:val="22"/>
        </w:rPr>
        <w:t>проєкт</w:t>
      </w:r>
      <w:proofErr w:type="spellEnd"/>
      <w:r w:rsidRPr="002965F5">
        <w:rPr>
          <w:rFonts w:eastAsia="Arial"/>
          <w:sz w:val="22"/>
          <w:szCs w:val="22"/>
        </w:rPr>
        <w:t xml:space="preserve"> Звіту про оцінювання із ключовими висновками, попередніми рекомендаціями та результатами.</w:t>
      </w:r>
    </w:p>
    <w:p w14:paraId="363AE622"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b/>
          <w:sz w:val="22"/>
          <w:szCs w:val="22"/>
        </w:rPr>
        <w:t>Тиждень 7–8: Заключний етап</w:t>
      </w:r>
    </w:p>
    <w:p w14:paraId="0C9B7016" w14:textId="77777777" w:rsidR="006C3FB8" w:rsidRPr="002965F5" w:rsidRDefault="006C3FB8" w:rsidP="006C3FB8">
      <w:pPr>
        <w:widowControl/>
        <w:numPr>
          <w:ilvl w:val="0"/>
          <w:numId w:val="19"/>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Після отримання зведених коментарів від Альянсу та партнерів, звіт буде доопрацьований.</w:t>
      </w:r>
    </w:p>
    <w:p w14:paraId="4227A547" w14:textId="77777777" w:rsidR="006C3FB8" w:rsidRPr="002965F5" w:rsidRDefault="006C3FB8" w:rsidP="006C3FB8">
      <w:pPr>
        <w:widowControl/>
        <w:numPr>
          <w:ilvl w:val="0"/>
          <w:numId w:val="19"/>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Фінальні документи (Звіт про оцінювання, резюме з ключовими висновками та рекомендаціями, а також додаткові погоджені матеріали) будуть подані у встановлені строки та в необхідному форматі/мові.</w:t>
      </w:r>
    </w:p>
    <w:p w14:paraId="05FC71DC" w14:textId="77777777" w:rsidR="006C3FB8" w:rsidRPr="002965F5" w:rsidRDefault="006C3FB8" w:rsidP="006C3FB8">
      <w:pPr>
        <w:spacing w:line="276" w:lineRule="auto"/>
        <w:jc w:val="both"/>
        <w:rPr>
          <w:rFonts w:eastAsia="Arial"/>
          <w:sz w:val="22"/>
          <w:szCs w:val="22"/>
        </w:rPr>
      </w:pPr>
    </w:p>
    <w:p w14:paraId="40A8A8F6"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3.2 Роль зацікавлених сторін</w:t>
      </w:r>
    </w:p>
    <w:p w14:paraId="2166CD5F" w14:textId="77777777" w:rsidR="006C3FB8" w:rsidRPr="002965F5" w:rsidRDefault="006C3FB8" w:rsidP="006C3FB8">
      <w:pPr>
        <w:spacing w:line="276" w:lineRule="auto"/>
        <w:jc w:val="both"/>
        <w:rPr>
          <w:rFonts w:eastAsia="Arial"/>
          <w:sz w:val="22"/>
          <w:szCs w:val="22"/>
        </w:rPr>
      </w:pPr>
      <w:r w:rsidRPr="002965F5">
        <w:rPr>
          <w:rFonts w:eastAsia="Arial"/>
          <w:sz w:val="22"/>
          <w:szCs w:val="22"/>
        </w:rPr>
        <w:t>3.2.1 Провідна організація та партнери</w:t>
      </w:r>
    </w:p>
    <w:p w14:paraId="7FE16D7B"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Альянс</w:t>
      </w:r>
      <w:r w:rsidRPr="002965F5">
        <w:rPr>
          <w:rFonts w:eastAsia="Arial"/>
          <w:sz w:val="22"/>
          <w:szCs w:val="22"/>
        </w:rPr>
        <w:t xml:space="preserve"> є основною координуючою стороною процесу оцінювання, відповідальною за загальну координацію, логістику, надання необхідної документації, ознайомлення з місцевим контекстом, а також представлення команди оцінювання зацікавленим сторонам.</w:t>
      </w:r>
    </w:p>
    <w:p w14:paraId="0631FBD4"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Контактні особи:</w:t>
      </w:r>
    </w:p>
    <w:p w14:paraId="4696961C" w14:textId="77777777" w:rsidR="006C3FB8" w:rsidRPr="002965F5" w:rsidRDefault="006C3FB8" w:rsidP="006C3FB8">
      <w:pPr>
        <w:widowControl/>
        <w:numPr>
          <w:ilvl w:val="0"/>
          <w:numId w:val="20"/>
        </w:numPr>
        <w:spacing w:line="276" w:lineRule="auto"/>
        <w:jc w:val="both"/>
        <w:rPr>
          <w:rFonts w:eastAsia="Arial"/>
          <w:sz w:val="22"/>
          <w:szCs w:val="22"/>
        </w:rPr>
      </w:pPr>
      <w:r w:rsidRPr="002965F5">
        <w:rPr>
          <w:rFonts w:eastAsia="Arial"/>
          <w:sz w:val="22"/>
          <w:szCs w:val="22"/>
        </w:rPr>
        <w:t xml:space="preserve">На рівні регіонів: координатори </w:t>
      </w:r>
      <w:proofErr w:type="spellStart"/>
      <w:r w:rsidRPr="002965F5">
        <w:rPr>
          <w:rFonts w:eastAsia="Arial"/>
          <w:sz w:val="22"/>
          <w:szCs w:val="22"/>
        </w:rPr>
        <w:t>проєкту</w:t>
      </w:r>
      <w:proofErr w:type="spellEnd"/>
      <w:r w:rsidRPr="002965F5">
        <w:rPr>
          <w:rFonts w:eastAsia="Arial"/>
          <w:sz w:val="22"/>
          <w:szCs w:val="22"/>
        </w:rPr>
        <w:t xml:space="preserve"> від Альянсу та ВОНА, а також спеціаліст із моніторингу та оцінювання від Альянсу.</w:t>
      </w:r>
    </w:p>
    <w:p w14:paraId="1A097C74" w14:textId="77777777" w:rsidR="006C3FB8" w:rsidRPr="002965F5" w:rsidRDefault="006C3FB8" w:rsidP="006C3FB8">
      <w:pPr>
        <w:widowControl/>
        <w:numPr>
          <w:ilvl w:val="0"/>
          <w:numId w:val="20"/>
        </w:numPr>
        <w:spacing w:line="276" w:lineRule="auto"/>
        <w:jc w:val="both"/>
        <w:rPr>
          <w:rFonts w:eastAsia="Arial"/>
          <w:sz w:val="22"/>
          <w:szCs w:val="22"/>
        </w:rPr>
      </w:pPr>
      <w:r w:rsidRPr="002965F5">
        <w:rPr>
          <w:rFonts w:eastAsia="Arial"/>
          <w:sz w:val="22"/>
          <w:szCs w:val="22"/>
        </w:rPr>
        <w:t>На центральному рівні: програмні керівники Альянсу.</w:t>
      </w:r>
    </w:p>
    <w:p w14:paraId="78F81E2B"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Залучення партнерів:</w:t>
      </w:r>
    </w:p>
    <w:p w14:paraId="61AA4204" w14:textId="77777777" w:rsidR="006C3FB8" w:rsidRPr="002965F5" w:rsidRDefault="006C3FB8" w:rsidP="006C3FB8">
      <w:pPr>
        <w:widowControl/>
        <w:numPr>
          <w:ilvl w:val="0"/>
          <w:numId w:val="21"/>
        </w:numPr>
        <w:spacing w:line="276" w:lineRule="auto"/>
        <w:jc w:val="both"/>
        <w:rPr>
          <w:rFonts w:eastAsia="Arial"/>
          <w:sz w:val="22"/>
          <w:szCs w:val="22"/>
        </w:rPr>
      </w:pPr>
      <w:r w:rsidRPr="002965F5">
        <w:rPr>
          <w:rFonts w:eastAsia="Arial"/>
          <w:b/>
          <w:sz w:val="22"/>
          <w:szCs w:val="22"/>
        </w:rPr>
        <w:t>ВОНА</w:t>
      </w:r>
      <w:r w:rsidRPr="002965F5">
        <w:rPr>
          <w:rFonts w:eastAsia="Arial"/>
          <w:sz w:val="22"/>
          <w:szCs w:val="22"/>
        </w:rPr>
        <w:t xml:space="preserve"> сприяння збору даних на місцях, забезпечення доступу до </w:t>
      </w:r>
      <w:proofErr w:type="spellStart"/>
      <w:r w:rsidRPr="002965F5">
        <w:rPr>
          <w:rFonts w:eastAsia="Arial"/>
          <w:sz w:val="22"/>
          <w:szCs w:val="22"/>
        </w:rPr>
        <w:t>бенефіціарів</w:t>
      </w:r>
      <w:proofErr w:type="spellEnd"/>
      <w:r w:rsidRPr="002965F5">
        <w:rPr>
          <w:rFonts w:eastAsia="Arial"/>
          <w:sz w:val="22"/>
          <w:szCs w:val="22"/>
        </w:rPr>
        <w:t>, логістична підтримка на локальному рівні.</w:t>
      </w:r>
    </w:p>
    <w:p w14:paraId="5BB390F5" w14:textId="77777777" w:rsidR="006C3FB8" w:rsidRPr="002965F5" w:rsidRDefault="006C3FB8" w:rsidP="006C3FB8">
      <w:pPr>
        <w:widowControl/>
        <w:numPr>
          <w:ilvl w:val="0"/>
          <w:numId w:val="21"/>
        </w:numPr>
        <w:spacing w:line="276" w:lineRule="auto"/>
        <w:jc w:val="both"/>
        <w:rPr>
          <w:rFonts w:eastAsia="Arial"/>
          <w:sz w:val="22"/>
          <w:szCs w:val="22"/>
        </w:rPr>
      </w:pPr>
      <w:r w:rsidRPr="002965F5">
        <w:rPr>
          <w:rFonts w:eastAsia="Arial"/>
          <w:sz w:val="22"/>
          <w:szCs w:val="22"/>
        </w:rPr>
        <w:t>Доступ до польових об’єктів та організація інтерв’ю відбуватимуться за сприяння команди оцінювання у співпраці з Альянсом та ВОНА.</w:t>
      </w:r>
    </w:p>
    <w:p w14:paraId="3E0BCE67" w14:textId="77777777" w:rsidR="00570A66" w:rsidRPr="002965F5" w:rsidRDefault="00570A66" w:rsidP="006C3FB8">
      <w:pPr>
        <w:spacing w:line="276" w:lineRule="auto"/>
        <w:jc w:val="both"/>
        <w:rPr>
          <w:rFonts w:eastAsia="Arial"/>
          <w:sz w:val="22"/>
          <w:szCs w:val="22"/>
        </w:rPr>
      </w:pPr>
    </w:p>
    <w:p w14:paraId="5EEAF03A" w14:textId="20497B4C" w:rsidR="006C3FB8" w:rsidRPr="002965F5" w:rsidRDefault="006C3FB8" w:rsidP="006C3FB8">
      <w:pPr>
        <w:spacing w:line="276" w:lineRule="auto"/>
        <w:jc w:val="both"/>
        <w:rPr>
          <w:rFonts w:eastAsia="Arial"/>
          <w:sz w:val="22"/>
          <w:szCs w:val="22"/>
        </w:rPr>
      </w:pPr>
      <w:r w:rsidRPr="002965F5">
        <w:rPr>
          <w:rFonts w:eastAsia="Arial"/>
          <w:sz w:val="22"/>
          <w:szCs w:val="22"/>
        </w:rPr>
        <w:t>3.2</w:t>
      </w:r>
      <w:r w:rsidR="00570A66" w:rsidRPr="002965F5">
        <w:rPr>
          <w:rFonts w:eastAsia="Arial"/>
          <w:sz w:val="22"/>
          <w:szCs w:val="22"/>
        </w:rPr>
        <w:t>.2</w:t>
      </w:r>
      <w:r w:rsidRPr="002965F5">
        <w:rPr>
          <w:rFonts w:eastAsia="Arial"/>
          <w:sz w:val="22"/>
          <w:szCs w:val="22"/>
        </w:rPr>
        <w:t xml:space="preserve"> Роль консультанта / команди з оцінювання</w:t>
      </w:r>
    </w:p>
    <w:p w14:paraId="760ED67B"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Обов’язки консультанта або команди:</w:t>
      </w:r>
    </w:p>
    <w:p w14:paraId="32471EBA"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розробка методології та інструментів збору даних;</w:t>
      </w:r>
    </w:p>
    <w:p w14:paraId="6D728ABA"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координація збору даних на місцях;</w:t>
      </w:r>
    </w:p>
    <w:p w14:paraId="5E40F482"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проведення ключових інтерв’ю (КІІ), фокус-груп (ФГД) та невключених спостережень;</w:t>
      </w:r>
    </w:p>
    <w:p w14:paraId="7CF111A3"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аналіз зібраних даних;</w:t>
      </w:r>
    </w:p>
    <w:p w14:paraId="473EA86E"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 xml:space="preserve">підготовка </w:t>
      </w:r>
      <w:proofErr w:type="spellStart"/>
      <w:r w:rsidRPr="002965F5">
        <w:rPr>
          <w:rFonts w:eastAsia="Arial"/>
          <w:sz w:val="22"/>
          <w:szCs w:val="22"/>
        </w:rPr>
        <w:t>проєкту</w:t>
      </w:r>
      <w:proofErr w:type="spellEnd"/>
      <w:r w:rsidRPr="002965F5">
        <w:rPr>
          <w:rFonts w:eastAsia="Arial"/>
          <w:sz w:val="22"/>
          <w:szCs w:val="22"/>
        </w:rPr>
        <w:t xml:space="preserve"> та фінального звіту з оцінювання;</w:t>
      </w:r>
    </w:p>
    <w:p w14:paraId="49D05482"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самостійна організація поїздок і проживання для візитів на об'єкти, якщо це безпечно та можливо;</w:t>
      </w:r>
    </w:p>
    <w:p w14:paraId="5846E32E" w14:textId="77777777" w:rsidR="006C3FB8" w:rsidRPr="002965F5" w:rsidRDefault="006C3FB8" w:rsidP="006C3FB8">
      <w:pPr>
        <w:widowControl/>
        <w:numPr>
          <w:ilvl w:val="0"/>
          <w:numId w:val="23"/>
        </w:numPr>
        <w:spacing w:line="276" w:lineRule="auto"/>
        <w:jc w:val="both"/>
        <w:rPr>
          <w:rFonts w:eastAsia="Arial"/>
          <w:sz w:val="22"/>
          <w:szCs w:val="22"/>
        </w:rPr>
      </w:pPr>
      <w:r w:rsidRPr="002965F5">
        <w:rPr>
          <w:rFonts w:eastAsia="Arial"/>
          <w:sz w:val="22"/>
          <w:szCs w:val="22"/>
        </w:rPr>
        <w:t xml:space="preserve">за потреби (з урахуванням </w:t>
      </w:r>
      <w:proofErr w:type="spellStart"/>
      <w:r w:rsidRPr="002965F5">
        <w:rPr>
          <w:rFonts w:eastAsia="Arial"/>
          <w:sz w:val="22"/>
          <w:szCs w:val="22"/>
        </w:rPr>
        <w:t>безпекових</w:t>
      </w:r>
      <w:proofErr w:type="spellEnd"/>
      <w:r w:rsidRPr="002965F5">
        <w:rPr>
          <w:rFonts w:eastAsia="Arial"/>
          <w:sz w:val="22"/>
          <w:szCs w:val="22"/>
        </w:rPr>
        <w:t xml:space="preserve"> ризиків) — проведення дистанційного збору даних (наприклад, онлайн-ФГД, телефонні інтерв’ю). </w:t>
      </w:r>
    </w:p>
    <w:p w14:paraId="32864164" w14:textId="77777777" w:rsidR="006C3FB8" w:rsidRPr="002965F5" w:rsidRDefault="006C3FB8" w:rsidP="006C3FB8">
      <w:pPr>
        <w:spacing w:line="276" w:lineRule="auto"/>
        <w:jc w:val="both"/>
        <w:rPr>
          <w:rFonts w:eastAsia="Arial"/>
          <w:sz w:val="22"/>
          <w:szCs w:val="22"/>
        </w:rPr>
      </w:pPr>
      <w:r w:rsidRPr="002965F5">
        <w:rPr>
          <w:rFonts w:eastAsia="Arial"/>
          <w:b/>
          <w:sz w:val="22"/>
          <w:szCs w:val="22"/>
        </w:rPr>
        <w:t>Очікувана участь:</w:t>
      </w:r>
    </w:p>
    <w:p w14:paraId="63875F76" w14:textId="77777777" w:rsidR="006C3FB8" w:rsidRPr="002965F5" w:rsidRDefault="006C3FB8" w:rsidP="006C3FB8">
      <w:pPr>
        <w:widowControl/>
        <w:numPr>
          <w:ilvl w:val="0"/>
          <w:numId w:val="24"/>
        </w:numPr>
        <w:spacing w:line="276" w:lineRule="auto"/>
        <w:jc w:val="both"/>
        <w:rPr>
          <w:rFonts w:eastAsia="Arial"/>
          <w:sz w:val="22"/>
          <w:szCs w:val="22"/>
        </w:rPr>
      </w:pPr>
      <w:r w:rsidRPr="002965F5">
        <w:rPr>
          <w:rFonts w:eastAsia="Arial"/>
          <w:sz w:val="22"/>
          <w:szCs w:val="22"/>
        </w:rPr>
        <w:t xml:space="preserve">консультант буде безпосередньо відповідальним за проведення оцінювання, за підтримки команди </w:t>
      </w:r>
      <w:proofErr w:type="spellStart"/>
      <w:r w:rsidRPr="002965F5">
        <w:rPr>
          <w:rFonts w:eastAsia="Arial"/>
          <w:sz w:val="22"/>
          <w:szCs w:val="22"/>
        </w:rPr>
        <w:t>проєкту</w:t>
      </w:r>
      <w:proofErr w:type="spellEnd"/>
      <w:r w:rsidRPr="002965F5">
        <w:rPr>
          <w:rFonts w:eastAsia="Arial"/>
          <w:sz w:val="22"/>
          <w:szCs w:val="22"/>
        </w:rPr>
        <w:t>;</w:t>
      </w:r>
    </w:p>
    <w:p w14:paraId="5B660C4E" w14:textId="77777777" w:rsidR="006C3FB8" w:rsidRPr="002965F5" w:rsidRDefault="006C3FB8" w:rsidP="006C3FB8">
      <w:pPr>
        <w:jc w:val="both"/>
        <w:rPr>
          <w:rFonts w:eastAsia="Arial"/>
          <w:sz w:val="22"/>
          <w:szCs w:val="22"/>
        </w:rPr>
      </w:pPr>
      <w:r w:rsidRPr="002965F5">
        <w:rPr>
          <w:rFonts w:eastAsia="Arial"/>
          <w:sz w:val="22"/>
          <w:szCs w:val="22"/>
        </w:rPr>
        <w:t xml:space="preserve">персонал </w:t>
      </w:r>
      <w:proofErr w:type="spellStart"/>
      <w:r w:rsidRPr="002965F5">
        <w:rPr>
          <w:rFonts w:eastAsia="Arial"/>
          <w:sz w:val="22"/>
          <w:szCs w:val="22"/>
        </w:rPr>
        <w:t>проєкту</w:t>
      </w:r>
      <w:proofErr w:type="spellEnd"/>
      <w:r w:rsidRPr="002965F5">
        <w:rPr>
          <w:rFonts w:eastAsia="Arial"/>
          <w:sz w:val="22"/>
          <w:szCs w:val="22"/>
        </w:rPr>
        <w:t xml:space="preserve"> може допомагати з організацією графіків оцінки та логістикою, однак аналітична незалежність залишається за консультантом.</w:t>
      </w:r>
    </w:p>
    <w:p w14:paraId="74F2EF63" w14:textId="77777777" w:rsidR="006C3FB8" w:rsidRPr="002965F5" w:rsidRDefault="006C3FB8" w:rsidP="006C3FB8">
      <w:pPr>
        <w:jc w:val="both"/>
        <w:rPr>
          <w:rFonts w:eastAsia="Arial"/>
          <w:sz w:val="22"/>
          <w:szCs w:val="22"/>
        </w:rPr>
      </w:pPr>
    </w:p>
    <w:p w14:paraId="26D6AE1D" w14:textId="77777777" w:rsidR="006C3FB8" w:rsidRPr="002965F5" w:rsidRDefault="006C3FB8" w:rsidP="006C3FB8">
      <w:pPr>
        <w:pStyle w:val="2"/>
        <w:spacing w:before="0" w:after="0" w:line="276" w:lineRule="auto"/>
        <w:jc w:val="both"/>
        <w:rPr>
          <w:rFonts w:ascii="Times New Roman" w:eastAsia="Arial" w:hAnsi="Times New Roman"/>
          <w:sz w:val="22"/>
          <w:szCs w:val="22"/>
        </w:rPr>
      </w:pPr>
      <w:r w:rsidRPr="002965F5">
        <w:rPr>
          <w:rFonts w:ascii="Times New Roman" w:eastAsia="Arial" w:hAnsi="Times New Roman"/>
          <w:sz w:val="22"/>
          <w:szCs w:val="22"/>
        </w:rPr>
        <w:t>3.3 Результати / очікувані продукти</w:t>
      </w:r>
    </w:p>
    <w:p w14:paraId="14E25FD6"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Очікується надання наступних продуктів:</w:t>
      </w:r>
    </w:p>
    <w:tbl>
      <w:tblPr>
        <w:tblW w:w="10206" w:type="dxa"/>
        <w:tblLayout w:type="fixed"/>
        <w:tblLook w:val="0400" w:firstRow="0" w:lastRow="0" w:firstColumn="0" w:lastColumn="0" w:noHBand="0" w:noVBand="1"/>
      </w:tblPr>
      <w:tblGrid>
        <w:gridCol w:w="2096"/>
        <w:gridCol w:w="5233"/>
        <w:gridCol w:w="2877"/>
      </w:tblGrid>
      <w:tr w:rsidR="006C3FB8" w:rsidRPr="002965F5" w14:paraId="0B534A8D" w14:textId="77777777" w:rsidTr="006C3FB8">
        <w:trPr>
          <w:tblHeader/>
        </w:trPr>
        <w:tc>
          <w:tcPr>
            <w:tcW w:w="2096" w:type="dxa"/>
            <w:vAlign w:val="center"/>
          </w:tcPr>
          <w:p w14:paraId="06EC38B8" w14:textId="77777777" w:rsidR="006C3FB8" w:rsidRPr="002965F5" w:rsidRDefault="006C3FB8" w:rsidP="004C43B7">
            <w:pPr>
              <w:spacing w:line="276" w:lineRule="auto"/>
              <w:jc w:val="center"/>
              <w:rPr>
                <w:rFonts w:eastAsia="Arial"/>
                <w:b/>
                <w:sz w:val="22"/>
                <w:szCs w:val="22"/>
              </w:rPr>
            </w:pPr>
            <w:r w:rsidRPr="002965F5">
              <w:rPr>
                <w:rFonts w:eastAsia="Arial"/>
                <w:b/>
                <w:sz w:val="22"/>
                <w:szCs w:val="22"/>
              </w:rPr>
              <w:t>Етапи</w:t>
            </w:r>
          </w:p>
        </w:tc>
        <w:tc>
          <w:tcPr>
            <w:tcW w:w="5233" w:type="dxa"/>
            <w:vAlign w:val="center"/>
          </w:tcPr>
          <w:p w14:paraId="2F488E5C" w14:textId="77777777" w:rsidR="006C3FB8" w:rsidRPr="002965F5" w:rsidRDefault="006C3FB8" w:rsidP="004C43B7">
            <w:pPr>
              <w:spacing w:line="276" w:lineRule="auto"/>
              <w:jc w:val="center"/>
              <w:rPr>
                <w:rFonts w:eastAsia="Arial"/>
                <w:b/>
                <w:sz w:val="22"/>
                <w:szCs w:val="22"/>
              </w:rPr>
            </w:pPr>
            <w:r w:rsidRPr="002965F5">
              <w:rPr>
                <w:rFonts w:eastAsia="Arial"/>
                <w:b/>
                <w:sz w:val="22"/>
                <w:szCs w:val="22"/>
              </w:rPr>
              <w:t>Продукти</w:t>
            </w:r>
          </w:p>
        </w:tc>
        <w:tc>
          <w:tcPr>
            <w:tcW w:w="2877" w:type="dxa"/>
            <w:vAlign w:val="center"/>
          </w:tcPr>
          <w:p w14:paraId="0D8A3D03" w14:textId="77777777" w:rsidR="006C3FB8" w:rsidRPr="002965F5" w:rsidRDefault="006C3FB8" w:rsidP="004C43B7">
            <w:pPr>
              <w:spacing w:line="276" w:lineRule="auto"/>
              <w:jc w:val="center"/>
              <w:rPr>
                <w:rFonts w:eastAsia="Arial"/>
                <w:b/>
                <w:sz w:val="22"/>
                <w:szCs w:val="22"/>
              </w:rPr>
            </w:pPr>
            <w:r w:rsidRPr="002965F5">
              <w:rPr>
                <w:rFonts w:eastAsia="Arial"/>
                <w:b/>
                <w:sz w:val="22"/>
                <w:szCs w:val="22"/>
              </w:rPr>
              <w:t>Мова</w:t>
            </w:r>
          </w:p>
        </w:tc>
      </w:tr>
      <w:tr w:rsidR="006C3FB8" w:rsidRPr="002965F5" w14:paraId="7AE33D5A" w14:textId="77777777" w:rsidTr="006C3FB8">
        <w:tc>
          <w:tcPr>
            <w:tcW w:w="2096" w:type="dxa"/>
            <w:vAlign w:val="center"/>
          </w:tcPr>
          <w:p w14:paraId="155FA804" w14:textId="77777777" w:rsidR="006C3FB8" w:rsidRPr="002965F5" w:rsidRDefault="006C3FB8" w:rsidP="004C43B7">
            <w:pPr>
              <w:spacing w:line="276" w:lineRule="auto"/>
              <w:rPr>
                <w:rFonts w:eastAsia="Arial"/>
                <w:sz w:val="22"/>
                <w:szCs w:val="22"/>
              </w:rPr>
            </w:pPr>
            <w:r w:rsidRPr="002965F5">
              <w:rPr>
                <w:rFonts w:eastAsia="Arial"/>
                <w:sz w:val="22"/>
                <w:szCs w:val="22"/>
              </w:rPr>
              <w:t>Підготовчий етап</w:t>
            </w:r>
          </w:p>
        </w:tc>
        <w:tc>
          <w:tcPr>
            <w:tcW w:w="5233" w:type="dxa"/>
            <w:vAlign w:val="center"/>
          </w:tcPr>
          <w:p w14:paraId="11BD5C0D" w14:textId="77777777" w:rsidR="006C3FB8" w:rsidRPr="002965F5" w:rsidRDefault="006C3FB8" w:rsidP="004C43B7">
            <w:pPr>
              <w:spacing w:line="276" w:lineRule="auto"/>
              <w:rPr>
                <w:rFonts w:eastAsia="Arial"/>
                <w:sz w:val="22"/>
                <w:szCs w:val="22"/>
              </w:rPr>
            </w:pPr>
            <w:r w:rsidRPr="002965F5">
              <w:rPr>
                <w:rFonts w:eastAsia="Arial"/>
                <w:b/>
                <w:sz w:val="22"/>
                <w:szCs w:val="22"/>
              </w:rPr>
              <w:t>Вступний звіт (</w:t>
            </w:r>
            <w:proofErr w:type="spellStart"/>
            <w:r w:rsidRPr="002965F5">
              <w:rPr>
                <w:rFonts w:eastAsia="Arial"/>
                <w:b/>
                <w:sz w:val="22"/>
                <w:szCs w:val="22"/>
              </w:rPr>
              <w:t>inception</w:t>
            </w:r>
            <w:proofErr w:type="spellEnd"/>
            <w:r w:rsidRPr="002965F5">
              <w:rPr>
                <w:rFonts w:eastAsia="Arial"/>
                <w:b/>
                <w:sz w:val="22"/>
                <w:szCs w:val="22"/>
              </w:rPr>
              <w:t xml:space="preserve"> </w:t>
            </w:r>
            <w:proofErr w:type="spellStart"/>
            <w:r w:rsidRPr="002965F5">
              <w:rPr>
                <w:rFonts w:eastAsia="Arial"/>
                <w:b/>
                <w:sz w:val="22"/>
                <w:szCs w:val="22"/>
              </w:rPr>
              <w:t>report</w:t>
            </w:r>
            <w:proofErr w:type="spellEnd"/>
            <w:r w:rsidRPr="002965F5">
              <w:rPr>
                <w:rFonts w:eastAsia="Arial"/>
                <w:b/>
                <w:sz w:val="22"/>
                <w:szCs w:val="22"/>
              </w:rPr>
              <w:t>)</w:t>
            </w:r>
            <w:r w:rsidRPr="002965F5">
              <w:rPr>
                <w:rFonts w:eastAsia="Arial"/>
                <w:sz w:val="22"/>
                <w:szCs w:val="22"/>
              </w:rPr>
              <w:t>, робочий план, розроблені інструменти</w:t>
            </w:r>
          </w:p>
        </w:tc>
        <w:tc>
          <w:tcPr>
            <w:tcW w:w="2877" w:type="dxa"/>
            <w:vAlign w:val="center"/>
          </w:tcPr>
          <w:p w14:paraId="288113D9" w14:textId="77777777" w:rsidR="006C3FB8" w:rsidRPr="002965F5" w:rsidRDefault="006C3FB8" w:rsidP="004C43B7">
            <w:pPr>
              <w:spacing w:line="276" w:lineRule="auto"/>
              <w:jc w:val="both"/>
              <w:rPr>
                <w:rFonts w:eastAsia="Arial"/>
                <w:sz w:val="22"/>
                <w:szCs w:val="22"/>
              </w:rPr>
            </w:pPr>
            <w:r w:rsidRPr="002965F5">
              <w:rPr>
                <w:rFonts w:eastAsia="Arial"/>
                <w:sz w:val="22"/>
                <w:szCs w:val="22"/>
              </w:rPr>
              <w:t>Англійська та Українська</w:t>
            </w:r>
          </w:p>
        </w:tc>
      </w:tr>
      <w:tr w:rsidR="006C3FB8" w:rsidRPr="002965F5" w14:paraId="1EF44BED" w14:textId="77777777" w:rsidTr="006C3FB8">
        <w:tc>
          <w:tcPr>
            <w:tcW w:w="2096" w:type="dxa"/>
            <w:vAlign w:val="center"/>
          </w:tcPr>
          <w:p w14:paraId="7AB59782" w14:textId="77777777" w:rsidR="006C3FB8" w:rsidRPr="002965F5" w:rsidRDefault="006C3FB8" w:rsidP="004C43B7">
            <w:pPr>
              <w:spacing w:line="276" w:lineRule="auto"/>
              <w:rPr>
                <w:rFonts w:eastAsia="Arial"/>
                <w:sz w:val="22"/>
                <w:szCs w:val="22"/>
              </w:rPr>
            </w:pPr>
            <w:r w:rsidRPr="002965F5">
              <w:rPr>
                <w:rFonts w:eastAsia="Arial"/>
                <w:sz w:val="22"/>
                <w:szCs w:val="22"/>
              </w:rPr>
              <w:t>Польовий етап</w:t>
            </w:r>
          </w:p>
        </w:tc>
        <w:tc>
          <w:tcPr>
            <w:tcW w:w="5233" w:type="dxa"/>
            <w:vAlign w:val="center"/>
          </w:tcPr>
          <w:p w14:paraId="23825322" w14:textId="77777777" w:rsidR="006C3FB8" w:rsidRPr="002965F5" w:rsidRDefault="006C3FB8" w:rsidP="004C43B7">
            <w:pPr>
              <w:spacing w:line="276" w:lineRule="auto"/>
              <w:rPr>
                <w:rFonts w:eastAsia="Arial"/>
                <w:sz w:val="22"/>
                <w:szCs w:val="22"/>
              </w:rPr>
            </w:pPr>
            <w:r w:rsidRPr="002965F5">
              <w:rPr>
                <w:rFonts w:eastAsia="Arial"/>
                <w:sz w:val="22"/>
                <w:szCs w:val="22"/>
              </w:rPr>
              <w:t xml:space="preserve">Записи/звіт проведених інтерв’ю, та ФГД, протоколи невключених спостережень та масиви даних аналізу та інтерпретації моніторингових індикаторів  </w:t>
            </w:r>
          </w:p>
        </w:tc>
        <w:tc>
          <w:tcPr>
            <w:tcW w:w="2877" w:type="dxa"/>
            <w:vAlign w:val="center"/>
          </w:tcPr>
          <w:p w14:paraId="59BC1166" w14:textId="77777777" w:rsidR="006C3FB8" w:rsidRPr="002965F5" w:rsidRDefault="006C3FB8" w:rsidP="004C43B7">
            <w:pPr>
              <w:spacing w:line="276" w:lineRule="auto"/>
              <w:jc w:val="both"/>
              <w:rPr>
                <w:rFonts w:eastAsia="Arial"/>
                <w:sz w:val="22"/>
                <w:szCs w:val="22"/>
              </w:rPr>
            </w:pPr>
            <w:r w:rsidRPr="002965F5">
              <w:rPr>
                <w:rFonts w:eastAsia="Arial"/>
                <w:sz w:val="22"/>
                <w:szCs w:val="22"/>
              </w:rPr>
              <w:t>Українська</w:t>
            </w:r>
          </w:p>
        </w:tc>
      </w:tr>
      <w:tr w:rsidR="006C3FB8" w:rsidRPr="002965F5" w14:paraId="39C21519" w14:textId="77777777" w:rsidTr="006C3FB8">
        <w:tc>
          <w:tcPr>
            <w:tcW w:w="2096" w:type="dxa"/>
            <w:vAlign w:val="center"/>
          </w:tcPr>
          <w:p w14:paraId="1D117CB8" w14:textId="77777777" w:rsidR="006C3FB8" w:rsidRPr="002965F5" w:rsidRDefault="006C3FB8" w:rsidP="004C43B7">
            <w:pPr>
              <w:spacing w:line="276" w:lineRule="auto"/>
              <w:rPr>
                <w:rFonts w:eastAsia="Arial"/>
                <w:sz w:val="22"/>
                <w:szCs w:val="22"/>
              </w:rPr>
            </w:pPr>
            <w:r w:rsidRPr="002965F5">
              <w:rPr>
                <w:rFonts w:eastAsia="Arial"/>
                <w:sz w:val="22"/>
                <w:szCs w:val="22"/>
              </w:rPr>
              <w:t>Аналітичний етап (1)</w:t>
            </w:r>
          </w:p>
        </w:tc>
        <w:tc>
          <w:tcPr>
            <w:tcW w:w="5233" w:type="dxa"/>
            <w:vAlign w:val="center"/>
          </w:tcPr>
          <w:p w14:paraId="42EA6C78" w14:textId="77777777" w:rsidR="006C3FB8" w:rsidRPr="002965F5" w:rsidRDefault="006C3FB8" w:rsidP="004C43B7">
            <w:pPr>
              <w:spacing w:line="276" w:lineRule="auto"/>
              <w:rPr>
                <w:rFonts w:eastAsia="Arial"/>
                <w:sz w:val="22"/>
                <w:szCs w:val="22"/>
              </w:rPr>
            </w:pPr>
            <w:r w:rsidRPr="002965F5">
              <w:rPr>
                <w:rFonts w:eastAsia="Arial"/>
                <w:sz w:val="22"/>
                <w:szCs w:val="22"/>
              </w:rPr>
              <w:t>Проаналізовані якісні та кількісні дані, готові для підготовки звіту з оцінки</w:t>
            </w:r>
          </w:p>
        </w:tc>
        <w:tc>
          <w:tcPr>
            <w:tcW w:w="2877" w:type="dxa"/>
            <w:vAlign w:val="center"/>
          </w:tcPr>
          <w:p w14:paraId="36501854" w14:textId="77777777" w:rsidR="006C3FB8" w:rsidRPr="002965F5" w:rsidRDefault="006C3FB8" w:rsidP="004C43B7">
            <w:pPr>
              <w:spacing w:line="276" w:lineRule="auto"/>
              <w:jc w:val="both"/>
              <w:rPr>
                <w:rFonts w:eastAsia="Arial"/>
                <w:sz w:val="22"/>
                <w:szCs w:val="22"/>
              </w:rPr>
            </w:pPr>
            <w:r w:rsidRPr="002965F5">
              <w:rPr>
                <w:rFonts w:eastAsia="Arial"/>
                <w:sz w:val="22"/>
                <w:szCs w:val="22"/>
              </w:rPr>
              <w:t>Українська</w:t>
            </w:r>
          </w:p>
        </w:tc>
      </w:tr>
      <w:tr w:rsidR="006C3FB8" w:rsidRPr="002965F5" w14:paraId="7F7BA828" w14:textId="77777777" w:rsidTr="006C3FB8">
        <w:tc>
          <w:tcPr>
            <w:tcW w:w="2096" w:type="dxa"/>
            <w:vAlign w:val="center"/>
          </w:tcPr>
          <w:p w14:paraId="65B03DF7" w14:textId="77777777" w:rsidR="006C3FB8" w:rsidRPr="002965F5" w:rsidRDefault="006C3FB8" w:rsidP="004C43B7">
            <w:pPr>
              <w:spacing w:line="276" w:lineRule="auto"/>
              <w:rPr>
                <w:rFonts w:eastAsia="Arial"/>
                <w:sz w:val="22"/>
                <w:szCs w:val="22"/>
              </w:rPr>
            </w:pPr>
            <w:r w:rsidRPr="002965F5">
              <w:rPr>
                <w:rFonts w:eastAsia="Arial"/>
                <w:sz w:val="22"/>
                <w:szCs w:val="22"/>
              </w:rPr>
              <w:t>Аналітичний етап (2)</w:t>
            </w:r>
          </w:p>
        </w:tc>
        <w:tc>
          <w:tcPr>
            <w:tcW w:w="5233" w:type="dxa"/>
            <w:vAlign w:val="center"/>
          </w:tcPr>
          <w:p w14:paraId="35461D6C" w14:textId="77777777" w:rsidR="006C3FB8" w:rsidRPr="002965F5" w:rsidRDefault="006C3FB8" w:rsidP="004C43B7">
            <w:pPr>
              <w:spacing w:line="276" w:lineRule="auto"/>
              <w:rPr>
                <w:rFonts w:eastAsia="Arial"/>
                <w:sz w:val="22"/>
                <w:szCs w:val="22"/>
              </w:rPr>
            </w:pPr>
            <w:proofErr w:type="spellStart"/>
            <w:r w:rsidRPr="002965F5">
              <w:rPr>
                <w:rFonts w:eastAsia="Arial"/>
                <w:b/>
                <w:sz w:val="22"/>
                <w:szCs w:val="22"/>
              </w:rPr>
              <w:t>Проєкт</w:t>
            </w:r>
            <w:proofErr w:type="spellEnd"/>
            <w:r w:rsidRPr="002965F5">
              <w:rPr>
                <w:rFonts w:eastAsia="Arial"/>
                <w:b/>
                <w:sz w:val="22"/>
                <w:szCs w:val="22"/>
              </w:rPr>
              <w:t xml:space="preserve"> звіту з оцінювання</w:t>
            </w:r>
            <w:r w:rsidRPr="002965F5">
              <w:rPr>
                <w:rFonts w:eastAsia="Arial"/>
                <w:sz w:val="22"/>
                <w:szCs w:val="22"/>
              </w:rPr>
              <w:t xml:space="preserve"> з коротким резюме, основними висновками, виявленими бар’єрами та рекомендаціями</w:t>
            </w:r>
          </w:p>
        </w:tc>
        <w:tc>
          <w:tcPr>
            <w:tcW w:w="2877" w:type="dxa"/>
            <w:vAlign w:val="center"/>
          </w:tcPr>
          <w:p w14:paraId="5DE39944" w14:textId="77777777" w:rsidR="006C3FB8" w:rsidRPr="002965F5" w:rsidRDefault="006C3FB8" w:rsidP="004C43B7">
            <w:pPr>
              <w:spacing w:line="276" w:lineRule="auto"/>
              <w:jc w:val="both"/>
              <w:rPr>
                <w:rFonts w:eastAsia="Arial"/>
                <w:sz w:val="22"/>
                <w:szCs w:val="22"/>
              </w:rPr>
            </w:pPr>
            <w:r w:rsidRPr="002965F5">
              <w:rPr>
                <w:rFonts w:eastAsia="Arial"/>
                <w:sz w:val="22"/>
                <w:szCs w:val="22"/>
              </w:rPr>
              <w:t>Англійська та  Українська</w:t>
            </w:r>
          </w:p>
        </w:tc>
      </w:tr>
      <w:tr w:rsidR="006C3FB8" w:rsidRPr="002965F5" w14:paraId="70AF1B21" w14:textId="77777777" w:rsidTr="006C3FB8">
        <w:tc>
          <w:tcPr>
            <w:tcW w:w="2096" w:type="dxa"/>
            <w:vAlign w:val="center"/>
          </w:tcPr>
          <w:p w14:paraId="45EEFA4C" w14:textId="77777777" w:rsidR="006C3FB8" w:rsidRPr="002965F5" w:rsidRDefault="006C3FB8" w:rsidP="004C43B7">
            <w:pPr>
              <w:spacing w:line="276" w:lineRule="auto"/>
              <w:jc w:val="both"/>
              <w:rPr>
                <w:rFonts w:eastAsia="Arial"/>
                <w:sz w:val="22"/>
                <w:szCs w:val="22"/>
              </w:rPr>
            </w:pPr>
            <w:r w:rsidRPr="002965F5">
              <w:rPr>
                <w:rFonts w:eastAsia="Arial"/>
                <w:sz w:val="22"/>
                <w:szCs w:val="22"/>
              </w:rPr>
              <w:t>Заключний етап</w:t>
            </w:r>
          </w:p>
        </w:tc>
        <w:tc>
          <w:tcPr>
            <w:tcW w:w="5233" w:type="dxa"/>
            <w:vAlign w:val="center"/>
          </w:tcPr>
          <w:p w14:paraId="7C050182" w14:textId="77777777" w:rsidR="006C3FB8" w:rsidRPr="002965F5" w:rsidRDefault="006C3FB8" w:rsidP="004C43B7">
            <w:pPr>
              <w:spacing w:line="276" w:lineRule="auto"/>
              <w:jc w:val="both"/>
              <w:rPr>
                <w:rFonts w:eastAsia="Arial"/>
                <w:sz w:val="22"/>
                <w:szCs w:val="22"/>
              </w:rPr>
            </w:pPr>
            <w:r w:rsidRPr="002965F5">
              <w:rPr>
                <w:rFonts w:eastAsia="Arial"/>
                <w:b/>
                <w:sz w:val="22"/>
                <w:szCs w:val="22"/>
              </w:rPr>
              <w:t>Фінальний звіт і рекомендації</w:t>
            </w:r>
            <w:r w:rsidRPr="002965F5">
              <w:rPr>
                <w:rFonts w:eastAsia="Arial"/>
                <w:sz w:val="22"/>
                <w:szCs w:val="22"/>
              </w:rPr>
              <w:t xml:space="preserve"> доопрацьовані з урахуванням наданих коментарів та остаточні матеріали</w:t>
            </w:r>
          </w:p>
          <w:p w14:paraId="6717D880" w14:textId="77777777" w:rsidR="006C3FB8" w:rsidRPr="002965F5" w:rsidRDefault="006C3FB8" w:rsidP="004C43B7">
            <w:pPr>
              <w:spacing w:line="276" w:lineRule="auto"/>
              <w:jc w:val="both"/>
              <w:rPr>
                <w:rFonts w:eastAsia="Arial"/>
                <w:sz w:val="22"/>
                <w:szCs w:val="22"/>
              </w:rPr>
            </w:pPr>
            <w:r w:rsidRPr="002965F5">
              <w:rPr>
                <w:rFonts w:eastAsia="Arial"/>
                <w:b/>
                <w:sz w:val="22"/>
                <w:szCs w:val="22"/>
              </w:rPr>
              <w:t>Звіт-резюме у форматі PowerPoint</w:t>
            </w:r>
          </w:p>
        </w:tc>
        <w:tc>
          <w:tcPr>
            <w:tcW w:w="2877" w:type="dxa"/>
            <w:vAlign w:val="center"/>
          </w:tcPr>
          <w:p w14:paraId="18D9A582" w14:textId="77777777" w:rsidR="006C3FB8" w:rsidRPr="002965F5" w:rsidRDefault="006C3FB8" w:rsidP="004C43B7">
            <w:pPr>
              <w:spacing w:line="276" w:lineRule="auto"/>
              <w:jc w:val="both"/>
              <w:rPr>
                <w:rFonts w:eastAsia="Arial"/>
                <w:sz w:val="22"/>
                <w:szCs w:val="22"/>
              </w:rPr>
            </w:pPr>
            <w:r w:rsidRPr="002965F5">
              <w:rPr>
                <w:rFonts w:eastAsia="Arial"/>
                <w:sz w:val="22"/>
                <w:szCs w:val="22"/>
              </w:rPr>
              <w:t>Англійська та  Українська</w:t>
            </w:r>
          </w:p>
        </w:tc>
      </w:tr>
    </w:tbl>
    <w:p w14:paraId="08B0B5F4" w14:textId="77777777" w:rsidR="006C3FB8" w:rsidRPr="002965F5" w:rsidRDefault="006C3FB8" w:rsidP="006C3FB8">
      <w:pPr>
        <w:jc w:val="both"/>
        <w:rPr>
          <w:rFonts w:eastAsia="Arial"/>
          <w:sz w:val="22"/>
          <w:szCs w:val="22"/>
        </w:rPr>
      </w:pPr>
    </w:p>
    <w:p w14:paraId="7E4119F1" w14:textId="77777777" w:rsidR="006C3FB8" w:rsidRPr="002965F5" w:rsidRDefault="006C3FB8" w:rsidP="006C3FB8">
      <w:pPr>
        <w:spacing w:line="276" w:lineRule="auto"/>
        <w:jc w:val="both"/>
        <w:rPr>
          <w:rFonts w:eastAsia="Arial"/>
          <w:b/>
          <w:sz w:val="22"/>
          <w:szCs w:val="22"/>
        </w:rPr>
      </w:pPr>
      <w:bookmarkStart w:id="0" w:name="_heading=h.hwvouja2xzus" w:colFirst="0" w:colLast="0"/>
      <w:bookmarkEnd w:id="0"/>
      <w:r w:rsidRPr="002965F5">
        <w:rPr>
          <w:rFonts w:eastAsia="Arial"/>
          <w:b/>
          <w:sz w:val="22"/>
          <w:szCs w:val="22"/>
        </w:rPr>
        <w:t>4. Умови надання послуги та оплати:</w:t>
      </w:r>
    </w:p>
    <w:p w14:paraId="228D3D9F"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Альянс передає постачальнику замовлення у затвердженому форматі, постачальник надає замовлені послуги протягом узгодженого проміжку часу. Надання послуги супроводжується наступними документами:</w:t>
      </w:r>
    </w:p>
    <w:p w14:paraId="1F81B509" w14:textId="77777777" w:rsidR="006C3FB8" w:rsidRPr="002965F5" w:rsidRDefault="006C3FB8" w:rsidP="006C3FB8">
      <w:pPr>
        <w:widowControl/>
        <w:numPr>
          <w:ilvl w:val="0"/>
          <w:numId w:val="2"/>
        </w:numPr>
        <w:spacing w:line="276" w:lineRule="auto"/>
        <w:jc w:val="both"/>
        <w:rPr>
          <w:sz w:val="22"/>
          <w:szCs w:val="22"/>
        </w:rPr>
      </w:pPr>
      <w:r w:rsidRPr="002965F5">
        <w:rPr>
          <w:rFonts w:eastAsia="Arial"/>
          <w:sz w:val="22"/>
          <w:szCs w:val="22"/>
        </w:rPr>
        <w:t>Договір про співпрацю із додатками;</w:t>
      </w:r>
    </w:p>
    <w:p w14:paraId="4E0ADD8E" w14:textId="77777777" w:rsidR="006C3FB8" w:rsidRPr="002965F5" w:rsidRDefault="006C3FB8" w:rsidP="006C3FB8">
      <w:pPr>
        <w:widowControl/>
        <w:numPr>
          <w:ilvl w:val="0"/>
          <w:numId w:val="2"/>
        </w:numPr>
        <w:spacing w:line="276" w:lineRule="auto"/>
        <w:jc w:val="both"/>
        <w:rPr>
          <w:sz w:val="22"/>
          <w:szCs w:val="22"/>
        </w:rPr>
      </w:pPr>
      <w:r w:rsidRPr="002965F5">
        <w:rPr>
          <w:rFonts w:eastAsia="Arial"/>
          <w:sz w:val="22"/>
          <w:szCs w:val="22"/>
        </w:rPr>
        <w:t>Акт виконаних робіт;</w:t>
      </w:r>
    </w:p>
    <w:p w14:paraId="11E26EC6" w14:textId="77777777" w:rsidR="006C3FB8" w:rsidRPr="002965F5" w:rsidRDefault="006C3FB8" w:rsidP="006C3FB8">
      <w:pPr>
        <w:widowControl/>
        <w:numPr>
          <w:ilvl w:val="0"/>
          <w:numId w:val="2"/>
        </w:numPr>
        <w:spacing w:line="276" w:lineRule="auto"/>
        <w:jc w:val="both"/>
        <w:rPr>
          <w:sz w:val="22"/>
          <w:szCs w:val="22"/>
        </w:rPr>
      </w:pPr>
      <w:r w:rsidRPr="002965F5">
        <w:rPr>
          <w:rFonts w:eastAsia="Arial"/>
          <w:sz w:val="22"/>
          <w:szCs w:val="22"/>
        </w:rPr>
        <w:t>Інші необхідні документи;</w:t>
      </w:r>
    </w:p>
    <w:p w14:paraId="36C061C5" w14:textId="77777777" w:rsidR="006C3FB8" w:rsidRPr="002965F5" w:rsidRDefault="006C3FB8" w:rsidP="006C3FB8">
      <w:pPr>
        <w:spacing w:line="276" w:lineRule="auto"/>
        <w:jc w:val="both"/>
        <w:rPr>
          <w:rFonts w:eastAsia="Arial"/>
          <w:sz w:val="22"/>
          <w:szCs w:val="22"/>
        </w:rPr>
      </w:pPr>
      <w:r w:rsidRPr="002965F5">
        <w:rPr>
          <w:rFonts w:eastAsia="Arial"/>
          <w:sz w:val="22"/>
          <w:szCs w:val="22"/>
        </w:rPr>
        <w:t>Умови оплати: оплата буде здійснюватися у два етапи. Відповідно до проекту Договору, який є частиною конкурсної документації, передбачається 60% оплати за всю послугу здійснити передоплатою. Залишок 40% оплати за всю послугу здійснюється після підписання акту прийому-передачі наданих послуг.</w:t>
      </w:r>
    </w:p>
    <w:p w14:paraId="0D73931E" w14:textId="77777777" w:rsidR="006C3FB8" w:rsidRPr="002965F5" w:rsidRDefault="006C3FB8" w:rsidP="006C3FB8">
      <w:pPr>
        <w:spacing w:line="276" w:lineRule="auto"/>
        <w:jc w:val="both"/>
        <w:rPr>
          <w:rFonts w:eastAsia="Arial"/>
          <w:sz w:val="22"/>
          <w:szCs w:val="22"/>
        </w:rPr>
      </w:pPr>
    </w:p>
    <w:p w14:paraId="25DFA37E" w14:textId="77777777" w:rsidR="006C3FB8" w:rsidRPr="002965F5" w:rsidRDefault="006C3FB8" w:rsidP="006C3FB8">
      <w:pPr>
        <w:spacing w:line="276" w:lineRule="auto"/>
        <w:jc w:val="both"/>
        <w:rPr>
          <w:rFonts w:eastAsia="Arial"/>
          <w:b/>
          <w:sz w:val="22"/>
          <w:szCs w:val="22"/>
        </w:rPr>
      </w:pPr>
      <w:r w:rsidRPr="002965F5">
        <w:rPr>
          <w:rFonts w:eastAsia="Arial"/>
          <w:b/>
          <w:sz w:val="22"/>
          <w:szCs w:val="22"/>
        </w:rPr>
        <w:t>5. Організаційні вимоги</w:t>
      </w:r>
    </w:p>
    <w:p w14:paraId="0F8FD817" w14:textId="6C78B091"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Юридична особ</w:t>
      </w:r>
      <w:r w:rsidR="00570A66" w:rsidRPr="002965F5">
        <w:rPr>
          <w:rFonts w:eastAsia="Arial"/>
          <w:sz w:val="22"/>
          <w:szCs w:val="22"/>
        </w:rPr>
        <w:t>а або фізична особа підприємець</w:t>
      </w:r>
      <w:r w:rsidRPr="002965F5">
        <w:rPr>
          <w:rFonts w:eastAsia="Arial"/>
          <w:sz w:val="22"/>
          <w:szCs w:val="22"/>
        </w:rPr>
        <w:t>, зареєстрован</w:t>
      </w:r>
      <w:r w:rsidR="00570A66" w:rsidRPr="002965F5">
        <w:rPr>
          <w:rFonts w:eastAsia="Arial"/>
          <w:sz w:val="22"/>
          <w:szCs w:val="22"/>
        </w:rPr>
        <w:t>і</w:t>
      </w:r>
      <w:r w:rsidRPr="002965F5">
        <w:rPr>
          <w:rFonts w:eastAsia="Arial"/>
          <w:sz w:val="22"/>
          <w:szCs w:val="22"/>
        </w:rPr>
        <w:t xml:space="preserve"> відповідно до законодавства України</w:t>
      </w:r>
      <w:r w:rsidR="00570A66" w:rsidRPr="002965F5">
        <w:rPr>
          <w:rFonts w:eastAsia="Arial"/>
          <w:sz w:val="22"/>
          <w:szCs w:val="22"/>
        </w:rPr>
        <w:t xml:space="preserve">. </w:t>
      </w:r>
    </w:p>
    <w:p w14:paraId="1C61B07E" w14:textId="77777777"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Наявність можливості надання послуги згідно пп.3-8 Специфікації в повному обсязі.</w:t>
      </w:r>
    </w:p>
    <w:p w14:paraId="6ABC85D9" w14:textId="77777777"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 xml:space="preserve">Підтверджений досвід щонайменше тривалістю 3 роки в оцінюванні програм у сфері охорони здоров’я, зменшення шкоди, протидії </w:t>
      </w:r>
      <w:proofErr w:type="spellStart"/>
      <w:r w:rsidRPr="002965F5">
        <w:rPr>
          <w:rFonts w:eastAsia="Arial"/>
          <w:sz w:val="22"/>
          <w:szCs w:val="22"/>
        </w:rPr>
        <w:t>ґендерно</w:t>
      </w:r>
      <w:proofErr w:type="spellEnd"/>
      <w:r w:rsidRPr="002965F5">
        <w:rPr>
          <w:rFonts w:eastAsia="Arial"/>
          <w:sz w:val="22"/>
          <w:szCs w:val="22"/>
        </w:rPr>
        <w:t xml:space="preserve"> зумовленому насильству (ГЗН) та/або соціального захисту, бажано в гуманітарному або конфліктному контексті, підтверджений документально.</w:t>
      </w:r>
    </w:p>
    <w:p w14:paraId="5D67B8E3" w14:textId="77777777"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Реалістичність та досяжність основних етапів оцінки, що містяться у конкурсних пропозиціях.</w:t>
      </w:r>
    </w:p>
    <w:p w14:paraId="6F2CBB3F" w14:textId="77777777"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Швидкість зворотного зв’язку та розроблений механізм співпраці, призначення постійного менеджера, який координує всі етапи оцінки.</w:t>
      </w:r>
    </w:p>
    <w:p w14:paraId="22185779" w14:textId="77777777"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Наявність у організації достатніх ресурсів власних та/або залучених для здійснення запропонованої діяльності й реалізації конкурсної пропозиції, підтверджена документально.</w:t>
      </w:r>
    </w:p>
    <w:p w14:paraId="1AE092E7" w14:textId="77777777" w:rsidR="006C3FB8" w:rsidRPr="002965F5" w:rsidRDefault="006C3FB8" w:rsidP="006C3FB8">
      <w:pPr>
        <w:widowControl/>
        <w:numPr>
          <w:ilvl w:val="0"/>
          <w:numId w:val="3"/>
        </w:numPr>
        <w:spacing w:line="276" w:lineRule="auto"/>
        <w:jc w:val="both"/>
        <w:rPr>
          <w:rFonts w:eastAsia="Arial"/>
          <w:sz w:val="22"/>
          <w:szCs w:val="22"/>
        </w:rPr>
      </w:pPr>
      <w:r w:rsidRPr="002965F5">
        <w:rPr>
          <w:rFonts w:eastAsia="Arial"/>
          <w:sz w:val="22"/>
          <w:szCs w:val="22"/>
        </w:rPr>
        <w:t>Попередній успішний досвід співпраці з Альянсом вітається, але не є обов’язковим.</w:t>
      </w:r>
    </w:p>
    <w:p w14:paraId="34706882" w14:textId="77777777" w:rsidR="006C3FB8" w:rsidRPr="002965F5" w:rsidRDefault="006C3FB8" w:rsidP="006C3FB8">
      <w:pPr>
        <w:pBdr>
          <w:top w:val="nil"/>
          <w:left w:val="nil"/>
          <w:bottom w:val="nil"/>
          <w:right w:val="nil"/>
          <w:between w:val="nil"/>
        </w:pBdr>
        <w:spacing w:line="276" w:lineRule="auto"/>
        <w:ind w:left="720"/>
        <w:jc w:val="both"/>
        <w:rPr>
          <w:rFonts w:eastAsia="Arial"/>
          <w:sz w:val="22"/>
          <w:szCs w:val="22"/>
        </w:rPr>
      </w:pPr>
    </w:p>
    <w:p w14:paraId="57660CBB" w14:textId="77777777" w:rsidR="006C3FB8" w:rsidRPr="002965F5" w:rsidRDefault="006C3FB8" w:rsidP="006C3FB8">
      <w:pPr>
        <w:spacing w:line="276" w:lineRule="auto"/>
        <w:jc w:val="both"/>
        <w:rPr>
          <w:rFonts w:eastAsia="Arial"/>
          <w:b/>
          <w:sz w:val="22"/>
          <w:szCs w:val="22"/>
        </w:rPr>
      </w:pPr>
      <w:r w:rsidRPr="002965F5">
        <w:rPr>
          <w:rFonts w:eastAsia="Arial"/>
          <w:b/>
          <w:sz w:val="22"/>
          <w:szCs w:val="22"/>
        </w:rPr>
        <w:t>6. Ключові критерії оцінки конкурсних Заявок</w:t>
      </w:r>
    </w:p>
    <w:p w14:paraId="0103430B"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Подані учасниками конкурсу конкурсні пропозиції будуть в подальшому оцінені щодо їх відповідності наступним критеріям (перелічені, починаючи з найбільш значущого):</w:t>
      </w:r>
    </w:p>
    <w:p w14:paraId="752FC00E"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Відповідність конкурсній документації;</w:t>
      </w:r>
    </w:p>
    <w:p w14:paraId="43E7C8BB"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Наявність досвіду проведення оцінки </w:t>
      </w:r>
      <w:proofErr w:type="spellStart"/>
      <w:r w:rsidRPr="002965F5">
        <w:rPr>
          <w:rFonts w:eastAsia="Arial"/>
          <w:sz w:val="22"/>
          <w:szCs w:val="22"/>
        </w:rPr>
        <w:t>проєктів</w:t>
      </w:r>
      <w:proofErr w:type="spellEnd"/>
      <w:r w:rsidRPr="002965F5">
        <w:rPr>
          <w:rFonts w:eastAsia="Arial"/>
          <w:sz w:val="22"/>
          <w:szCs w:val="22"/>
        </w:rPr>
        <w:t xml:space="preserve">, зокрема в сферах охорони здоров’я, зменшення шкоди, протидії </w:t>
      </w:r>
      <w:proofErr w:type="spellStart"/>
      <w:r w:rsidRPr="002965F5">
        <w:rPr>
          <w:rFonts w:eastAsia="Arial"/>
          <w:sz w:val="22"/>
          <w:szCs w:val="22"/>
        </w:rPr>
        <w:t>ґендерно</w:t>
      </w:r>
      <w:proofErr w:type="spellEnd"/>
      <w:r w:rsidRPr="002965F5">
        <w:rPr>
          <w:rFonts w:eastAsia="Arial"/>
          <w:sz w:val="22"/>
          <w:szCs w:val="22"/>
        </w:rPr>
        <w:t xml:space="preserve"> зумовленому насильству або соціального захисту. Досвід проміжної оцінки </w:t>
      </w:r>
      <w:proofErr w:type="spellStart"/>
      <w:r w:rsidRPr="002965F5">
        <w:rPr>
          <w:rFonts w:eastAsia="Arial"/>
          <w:sz w:val="22"/>
          <w:szCs w:val="22"/>
        </w:rPr>
        <w:t>проєктів</w:t>
      </w:r>
      <w:proofErr w:type="spellEnd"/>
      <w:r w:rsidRPr="002965F5">
        <w:rPr>
          <w:rFonts w:eastAsia="Arial"/>
          <w:sz w:val="22"/>
          <w:szCs w:val="22"/>
        </w:rPr>
        <w:t xml:space="preserve"> вітається;</w:t>
      </w:r>
    </w:p>
    <w:p w14:paraId="2E0C85AD"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Детальний опис й обґрунтування запропонованих методології проведення оцінювання, , зокрема збору та аналізу даних;</w:t>
      </w:r>
    </w:p>
    <w:p w14:paraId="31710C39"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Чіткий, реалістичний графік організації та проведення оцінки з дотриманням встановлених проміжних і кінцевих термінів.</w:t>
      </w:r>
    </w:p>
    <w:p w14:paraId="58EEC065"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Наявність у складі дослідницької команди висококваліфікованих фахівців у сфері громадського здоров’я, соціологів, менеджерів, психологів   підтвердженою досвідом та резюме;</w:t>
      </w:r>
    </w:p>
    <w:p w14:paraId="5A57CCCA"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Володіння англійською мовою на достатньому рівні для підготовки аналітичних матеріалів, зокрема </w:t>
      </w:r>
      <w:proofErr w:type="spellStart"/>
      <w:r w:rsidRPr="002965F5">
        <w:rPr>
          <w:rFonts w:eastAsia="Arial"/>
          <w:sz w:val="22"/>
          <w:szCs w:val="22"/>
        </w:rPr>
        <w:t>проєкту</w:t>
      </w:r>
      <w:proofErr w:type="spellEnd"/>
      <w:r w:rsidRPr="002965F5">
        <w:rPr>
          <w:rFonts w:eastAsia="Arial"/>
          <w:sz w:val="22"/>
          <w:szCs w:val="22"/>
        </w:rPr>
        <w:t xml:space="preserve"> та фінального звіту з оцінювання;</w:t>
      </w:r>
    </w:p>
    <w:p w14:paraId="75584303"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 xml:space="preserve">Наявність досвіду співпраці з профільними неурядовими організаціями, які працюють з ключовими групами людей, які вживають наркотики (ЛВН) та іншими дотичними до теми організаціями;  </w:t>
      </w:r>
    </w:p>
    <w:p w14:paraId="560FBDEE" w14:textId="656806B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Вартість надання послуги;</w:t>
      </w:r>
    </w:p>
    <w:p w14:paraId="34F62668" w14:textId="77777777" w:rsidR="006C3FB8" w:rsidRPr="002965F5" w:rsidRDefault="006C3FB8" w:rsidP="006C3FB8">
      <w:pPr>
        <w:widowControl/>
        <w:numPr>
          <w:ilvl w:val="0"/>
          <w:numId w:val="25"/>
        </w:numPr>
        <w:pBdr>
          <w:top w:val="nil"/>
          <w:left w:val="nil"/>
          <w:bottom w:val="nil"/>
          <w:right w:val="nil"/>
          <w:between w:val="nil"/>
        </w:pBdr>
        <w:spacing w:line="276" w:lineRule="auto"/>
        <w:jc w:val="both"/>
        <w:rPr>
          <w:rFonts w:eastAsia="Arial"/>
          <w:sz w:val="22"/>
          <w:szCs w:val="22"/>
        </w:rPr>
      </w:pPr>
      <w:r w:rsidRPr="002965F5">
        <w:rPr>
          <w:rFonts w:eastAsia="Arial"/>
          <w:sz w:val="22"/>
          <w:szCs w:val="22"/>
        </w:rPr>
        <w:t>Здатність здійснювати діяльність у координації з партнерами.</w:t>
      </w:r>
    </w:p>
    <w:p w14:paraId="622C408A" w14:textId="77777777" w:rsidR="006C3FB8" w:rsidRPr="002965F5" w:rsidRDefault="006C3FB8" w:rsidP="006C3FB8">
      <w:pPr>
        <w:spacing w:line="276" w:lineRule="auto"/>
        <w:jc w:val="both"/>
        <w:rPr>
          <w:b/>
          <w:sz w:val="22"/>
          <w:szCs w:val="22"/>
        </w:rPr>
      </w:pPr>
    </w:p>
    <w:p w14:paraId="56B4E964" w14:textId="77777777" w:rsidR="006C3FB8" w:rsidRPr="002965F5" w:rsidRDefault="006C3FB8" w:rsidP="006C3FB8">
      <w:pPr>
        <w:spacing w:line="276" w:lineRule="auto"/>
        <w:jc w:val="both"/>
        <w:rPr>
          <w:rFonts w:eastAsia="Arial"/>
          <w:b/>
          <w:sz w:val="22"/>
          <w:szCs w:val="22"/>
        </w:rPr>
      </w:pPr>
      <w:r w:rsidRPr="002965F5">
        <w:rPr>
          <w:rFonts w:eastAsia="Arial"/>
          <w:b/>
          <w:sz w:val="22"/>
          <w:szCs w:val="22"/>
        </w:rPr>
        <w:t>7. Зміст конкурсних Заявок</w:t>
      </w:r>
    </w:p>
    <w:p w14:paraId="756A7372" w14:textId="77777777" w:rsidR="006C3FB8" w:rsidRPr="002965F5" w:rsidRDefault="006C3FB8" w:rsidP="006C3FB8">
      <w:pPr>
        <w:spacing w:line="276" w:lineRule="auto"/>
        <w:jc w:val="both"/>
        <w:rPr>
          <w:rFonts w:eastAsia="Arial"/>
          <w:sz w:val="22"/>
          <w:szCs w:val="22"/>
        </w:rPr>
      </w:pPr>
      <w:r w:rsidRPr="002965F5">
        <w:rPr>
          <w:rFonts w:eastAsia="Arial"/>
          <w:sz w:val="22"/>
          <w:szCs w:val="22"/>
        </w:rPr>
        <w:t>Конкурсна пропозиція складається з наступних документів:</w:t>
      </w:r>
    </w:p>
    <w:p w14:paraId="0FDBDF9E" w14:textId="77777777"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Короткий опис основних етапів оцінки.</w:t>
      </w:r>
    </w:p>
    <w:p w14:paraId="011E65FA" w14:textId="77777777"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Детальний опис й обґрунтування методів та реалізації оцінки, зокрема збору та аналізу даних.</w:t>
      </w:r>
    </w:p>
    <w:p w14:paraId="063AD66E" w14:textId="77777777"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Детальний бюджет (бюджет подається у гривнях з зазначенням вартості робіт в форматі Excel за зразком). Бюджет повинен включати денну ставку консультантів або фіксовану суму винагороди, запропоновану кількість робочих днів, орієнтовні витрати на поїздки, проживання, переклад/супровід та інші прямі витрати, а також усі відповідні податки та збори.</w:t>
      </w:r>
    </w:p>
    <w:p w14:paraId="1A40ECB1" w14:textId="33828A6B"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Копії реєстраційних документів (свідоцтво про державну реєстрацію, свідоцтво платника податків, довідка статистики</w:t>
      </w:r>
      <w:r w:rsidR="00570A66" w:rsidRPr="002965F5">
        <w:rPr>
          <w:rFonts w:eastAsia="Arial"/>
          <w:sz w:val="22"/>
          <w:szCs w:val="22"/>
        </w:rPr>
        <w:t xml:space="preserve"> тощо</w:t>
      </w:r>
      <w:r w:rsidRPr="002965F5">
        <w:rPr>
          <w:rFonts w:eastAsia="Arial"/>
          <w:sz w:val="22"/>
          <w:szCs w:val="22"/>
        </w:rPr>
        <w:t>).</w:t>
      </w:r>
    </w:p>
    <w:p w14:paraId="47C50026" w14:textId="77777777"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Інформація щодо власних ресурсів (команди висококваліфікованих фахівців громадського здоров’я, соціологів, менеджерів, психологів тощо) наявних у учасника конкурсу для надання послуг (офіційний лист з вказанням ПІБ фахівців та ролі в оцінці, резюме - українською та англійською мовою).</w:t>
      </w:r>
    </w:p>
    <w:p w14:paraId="6BA39510" w14:textId="77777777"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 xml:space="preserve">Перелік аналогічних оцінок, виконаних за 2022 – 2025 роки - офіційний лист українською та англійською мовою, із зазначенням: повної назви </w:t>
      </w:r>
      <w:proofErr w:type="spellStart"/>
      <w:r w:rsidRPr="002965F5">
        <w:rPr>
          <w:rFonts w:eastAsia="Arial"/>
          <w:sz w:val="22"/>
          <w:szCs w:val="22"/>
        </w:rPr>
        <w:t>проєкту</w:t>
      </w:r>
      <w:proofErr w:type="spellEnd"/>
      <w:r w:rsidRPr="002965F5">
        <w:rPr>
          <w:rFonts w:eastAsia="Arial"/>
          <w:sz w:val="22"/>
          <w:szCs w:val="22"/>
        </w:rPr>
        <w:t xml:space="preserve">, який оцінювався; організації-замовника; контактної особи з боку замовника (ПІБ, контактні дані); тематики </w:t>
      </w:r>
      <w:proofErr w:type="spellStart"/>
      <w:r w:rsidRPr="002965F5">
        <w:rPr>
          <w:rFonts w:eastAsia="Arial"/>
          <w:sz w:val="22"/>
          <w:szCs w:val="22"/>
        </w:rPr>
        <w:t>проєкту</w:t>
      </w:r>
      <w:proofErr w:type="spellEnd"/>
      <w:r w:rsidRPr="002965F5">
        <w:rPr>
          <w:rFonts w:eastAsia="Arial"/>
          <w:sz w:val="22"/>
          <w:szCs w:val="22"/>
        </w:rPr>
        <w:t xml:space="preserve"> (зокрема гуманітарна сфера, охорона здоров’я, зменшення шкоди тощо); короткого опису цілей оцінювання та методології. </w:t>
      </w:r>
    </w:p>
    <w:p w14:paraId="7D9A825E" w14:textId="77777777"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Підтвердження досвіду в сфері надання даної послуги - рекомендаційні листи вітаються.</w:t>
      </w:r>
    </w:p>
    <w:p w14:paraId="2B883E38" w14:textId="3D387032" w:rsidR="006C3FB8" w:rsidRPr="002965F5" w:rsidRDefault="006C3FB8" w:rsidP="006C3FB8">
      <w:pPr>
        <w:widowControl/>
        <w:numPr>
          <w:ilvl w:val="0"/>
          <w:numId w:val="4"/>
        </w:numPr>
        <w:spacing w:line="276" w:lineRule="auto"/>
        <w:jc w:val="both"/>
        <w:rPr>
          <w:sz w:val="22"/>
          <w:szCs w:val="22"/>
        </w:rPr>
      </w:pPr>
      <w:r w:rsidRPr="002965F5">
        <w:rPr>
          <w:rFonts w:eastAsia="Arial"/>
          <w:sz w:val="22"/>
          <w:szCs w:val="22"/>
        </w:rPr>
        <w:t>Заповнені та підписані Додатки №1-</w:t>
      </w:r>
      <w:r w:rsidR="00316B12">
        <w:rPr>
          <w:rFonts w:eastAsia="Arial"/>
          <w:sz w:val="22"/>
          <w:szCs w:val="22"/>
        </w:rPr>
        <w:t>5</w:t>
      </w:r>
      <w:r w:rsidRPr="002965F5">
        <w:rPr>
          <w:rFonts w:eastAsia="Arial"/>
          <w:sz w:val="22"/>
          <w:szCs w:val="22"/>
        </w:rPr>
        <w:t xml:space="preserve"> до Специфікації</w:t>
      </w:r>
      <w:r w:rsidR="00316B12">
        <w:rPr>
          <w:rFonts w:eastAsia="Arial"/>
          <w:sz w:val="22"/>
          <w:szCs w:val="22"/>
        </w:rPr>
        <w:t>,</w:t>
      </w:r>
      <w:r w:rsidRPr="002965F5">
        <w:rPr>
          <w:rFonts w:eastAsia="Arial"/>
          <w:sz w:val="22"/>
          <w:szCs w:val="22"/>
        </w:rPr>
        <w:t xml:space="preserve"> </w:t>
      </w:r>
      <w:r w:rsidR="00316B12">
        <w:rPr>
          <w:rFonts w:eastAsia="Arial"/>
          <w:sz w:val="22"/>
          <w:szCs w:val="22"/>
        </w:rPr>
        <w:t xml:space="preserve">в </w:t>
      </w:r>
      <w:proofErr w:type="spellStart"/>
      <w:r w:rsidR="00316B12">
        <w:rPr>
          <w:rFonts w:eastAsia="Arial"/>
          <w:sz w:val="22"/>
          <w:szCs w:val="22"/>
        </w:rPr>
        <w:t>т.ч</w:t>
      </w:r>
      <w:proofErr w:type="spellEnd"/>
      <w:r w:rsidR="00316B12">
        <w:rPr>
          <w:rFonts w:eastAsia="Arial"/>
          <w:sz w:val="22"/>
          <w:szCs w:val="22"/>
        </w:rPr>
        <w:t>.</w:t>
      </w:r>
      <w:r w:rsidRPr="002965F5">
        <w:rPr>
          <w:rFonts w:eastAsia="Arial"/>
          <w:sz w:val="22"/>
          <w:szCs w:val="22"/>
        </w:rPr>
        <w:t xml:space="preserve"> форма бюджету.</w:t>
      </w:r>
    </w:p>
    <w:p w14:paraId="24C7BDBE" w14:textId="77777777" w:rsidR="006C3FB8" w:rsidRPr="002965F5" w:rsidRDefault="006C3FB8" w:rsidP="006C3FB8">
      <w:pPr>
        <w:spacing w:line="276" w:lineRule="auto"/>
        <w:jc w:val="both"/>
        <w:rPr>
          <w:b/>
          <w:sz w:val="22"/>
          <w:szCs w:val="22"/>
        </w:rPr>
      </w:pPr>
    </w:p>
    <w:p w14:paraId="1DC6DBDF" w14:textId="77777777" w:rsidR="006C3FB8" w:rsidRPr="002965F5" w:rsidRDefault="006C3FB8" w:rsidP="006C3FB8">
      <w:pPr>
        <w:spacing w:line="276" w:lineRule="auto"/>
        <w:jc w:val="both"/>
        <w:rPr>
          <w:rFonts w:eastAsia="Arial"/>
          <w:b/>
          <w:sz w:val="22"/>
          <w:szCs w:val="22"/>
        </w:rPr>
      </w:pPr>
      <w:r w:rsidRPr="002965F5">
        <w:rPr>
          <w:rFonts w:eastAsia="Arial"/>
          <w:b/>
          <w:sz w:val="22"/>
          <w:szCs w:val="22"/>
        </w:rPr>
        <w:t xml:space="preserve">8. Окремі вимоги. </w:t>
      </w:r>
    </w:p>
    <w:p w14:paraId="70EDB62D" w14:textId="77777777" w:rsidR="006C3FB8" w:rsidRPr="002965F5" w:rsidRDefault="006C3FB8" w:rsidP="006C3FB8">
      <w:pPr>
        <w:pBdr>
          <w:top w:val="nil"/>
          <w:left w:val="nil"/>
          <w:bottom w:val="nil"/>
          <w:right w:val="nil"/>
          <w:between w:val="nil"/>
        </w:pBdr>
        <w:spacing w:line="276" w:lineRule="auto"/>
        <w:jc w:val="both"/>
        <w:rPr>
          <w:rFonts w:eastAsia="Arial"/>
          <w:sz w:val="22"/>
          <w:szCs w:val="22"/>
        </w:rPr>
      </w:pPr>
      <w:r w:rsidRPr="002965F5">
        <w:rPr>
          <w:rFonts w:eastAsia="Arial"/>
          <w:sz w:val="22"/>
          <w:szCs w:val="22"/>
        </w:rPr>
        <w:t>Наданням заявки Заявник підтверджує, що він ознайомлений з  принципами та вимогами МБФ «Альянс Громадського здоров’я»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8">
        <w:r w:rsidRPr="002965F5">
          <w:rPr>
            <w:rFonts w:eastAsia="Arial"/>
            <w:sz w:val="22"/>
            <w:szCs w:val="22"/>
          </w:rPr>
          <w:t>http://www.aph.org.ua/policies-procedures-ua/</w:t>
        </w:r>
      </w:hyperlink>
      <w:r w:rsidRPr="002965F5">
        <w:rPr>
          <w:rFonts w:eastAsia="Arial"/>
          <w:sz w:val="22"/>
          <w:szCs w:val="22"/>
        </w:rPr>
        <w:t>) і зобов’язується їх дотримуватись.</w:t>
      </w:r>
    </w:p>
    <w:p w14:paraId="6A72D714" w14:textId="77777777" w:rsidR="006C3FB8" w:rsidRPr="002965F5" w:rsidRDefault="006C3FB8" w:rsidP="006C3FB8">
      <w:pPr>
        <w:spacing w:line="276" w:lineRule="auto"/>
        <w:jc w:val="both"/>
        <w:rPr>
          <w:rFonts w:eastAsia="Arial"/>
          <w:sz w:val="22"/>
          <w:szCs w:val="22"/>
        </w:rPr>
      </w:pPr>
    </w:p>
    <w:p w14:paraId="52B2087C" w14:textId="77777777" w:rsidR="006C3FB8" w:rsidRPr="002965F5" w:rsidRDefault="006C3FB8" w:rsidP="006C3FB8">
      <w:pPr>
        <w:rPr>
          <w:rFonts w:eastAsia="Arial"/>
          <w:sz w:val="22"/>
          <w:szCs w:val="22"/>
        </w:rPr>
      </w:pPr>
      <w:r w:rsidRPr="002965F5">
        <w:rPr>
          <w:rFonts w:eastAsia="Arial"/>
          <w:sz w:val="22"/>
          <w:szCs w:val="22"/>
        </w:rPr>
        <w:br w:type="page"/>
      </w:r>
    </w:p>
    <w:p w14:paraId="12FC5E4F" w14:textId="77777777" w:rsidR="006C3FB8" w:rsidRPr="002965F5" w:rsidRDefault="006C3FB8" w:rsidP="006C3FB8">
      <w:pPr>
        <w:spacing w:line="276" w:lineRule="auto"/>
        <w:jc w:val="both"/>
        <w:rPr>
          <w:b/>
          <w:sz w:val="22"/>
          <w:szCs w:val="22"/>
        </w:rPr>
      </w:pPr>
      <w:r w:rsidRPr="002965F5">
        <w:rPr>
          <w:rFonts w:eastAsia="Arial"/>
          <w:sz w:val="22"/>
          <w:szCs w:val="22"/>
        </w:rPr>
        <w:t>Додаток 1 до Специфікації на надання Послуг:</w:t>
      </w:r>
      <w:r w:rsidRPr="002965F5">
        <w:rPr>
          <w:b/>
          <w:sz w:val="22"/>
          <w:szCs w:val="22"/>
        </w:rPr>
        <w:t xml:space="preserve"> </w:t>
      </w:r>
    </w:p>
    <w:p w14:paraId="76BAA755" w14:textId="77777777" w:rsidR="006C3FB8" w:rsidRPr="002965F5" w:rsidRDefault="006C3FB8" w:rsidP="006C3FB8">
      <w:pPr>
        <w:spacing w:line="276" w:lineRule="auto"/>
        <w:ind w:left="360"/>
        <w:jc w:val="both"/>
        <w:rPr>
          <w:b/>
          <w:sz w:val="22"/>
          <w:szCs w:val="22"/>
        </w:rPr>
      </w:pPr>
    </w:p>
    <w:p w14:paraId="71B24F47" w14:textId="77777777" w:rsidR="006C3FB8" w:rsidRPr="002965F5" w:rsidRDefault="006C3FB8" w:rsidP="006C3FB8">
      <w:pPr>
        <w:spacing w:line="276" w:lineRule="auto"/>
        <w:ind w:left="360"/>
        <w:jc w:val="center"/>
        <w:rPr>
          <w:b/>
          <w:sz w:val="22"/>
          <w:szCs w:val="22"/>
        </w:rPr>
      </w:pPr>
      <w:r w:rsidRPr="002965F5">
        <w:rPr>
          <w:b/>
          <w:sz w:val="22"/>
          <w:szCs w:val="22"/>
        </w:rPr>
        <w:t xml:space="preserve">Проміжна оцінка </w:t>
      </w:r>
      <w:proofErr w:type="spellStart"/>
      <w:r w:rsidRPr="002965F5">
        <w:rPr>
          <w:b/>
          <w:sz w:val="22"/>
          <w:szCs w:val="22"/>
        </w:rPr>
        <w:t>проєкту</w:t>
      </w:r>
      <w:proofErr w:type="spellEnd"/>
      <w:r w:rsidRPr="002965F5">
        <w:rPr>
          <w:b/>
          <w:sz w:val="22"/>
          <w:szCs w:val="22"/>
        </w:rPr>
        <w:t xml:space="preserve"> </w:t>
      </w:r>
    </w:p>
    <w:p w14:paraId="60984A1B" w14:textId="77777777" w:rsidR="006C3FB8" w:rsidRPr="002965F5" w:rsidRDefault="006C3FB8" w:rsidP="006C3FB8">
      <w:pPr>
        <w:spacing w:line="276" w:lineRule="auto"/>
        <w:ind w:left="360"/>
        <w:jc w:val="center"/>
        <w:rPr>
          <w:b/>
          <w:sz w:val="22"/>
          <w:szCs w:val="22"/>
        </w:rPr>
      </w:pPr>
      <w:r w:rsidRPr="002965F5">
        <w:rPr>
          <w:b/>
          <w:sz w:val="22"/>
          <w:szCs w:val="22"/>
        </w:rPr>
        <w:t>“</w:t>
      </w:r>
      <w:proofErr w:type="spellStart"/>
      <w:r w:rsidRPr="002965F5">
        <w:rPr>
          <w:b/>
          <w:sz w:val="22"/>
          <w:szCs w:val="22"/>
        </w:rPr>
        <w:t>Гендерно</w:t>
      </w:r>
      <w:proofErr w:type="spellEnd"/>
      <w:r w:rsidRPr="002965F5">
        <w:rPr>
          <w:b/>
          <w:sz w:val="22"/>
          <w:szCs w:val="22"/>
        </w:rPr>
        <w:t xml:space="preserve"> орієнтовані медичні та психосоціальні послуги для жінок із розладами, </w:t>
      </w:r>
      <w:proofErr w:type="spellStart"/>
      <w:r w:rsidRPr="002965F5">
        <w:rPr>
          <w:b/>
          <w:sz w:val="22"/>
          <w:szCs w:val="22"/>
        </w:rPr>
        <w:t>повʼязаними</w:t>
      </w:r>
      <w:proofErr w:type="spellEnd"/>
      <w:r w:rsidRPr="002965F5">
        <w:rPr>
          <w:b/>
          <w:sz w:val="22"/>
          <w:szCs w:val="22"/>
        </w:rPr>
        <w:t xml:space="preserve"> з вживанням </w:t>
      </w:r>
      <w:proofErr w:type="spellStart"/>
      <w:r w:rsidRPr="002965F5">
        <w:rPr>
          <w:b/>
          <w:sz w:val="22"/>
          <w:szCs w:val="22"/>
        </w:rPr>
        <w:t>опіоїдів</w:t>
      </w:r>
      <w:proofErr w:type="spellEnd"/>
      <w:r w:rsidRPr="002965F5">
        <w:rPr>
          <w:b/>
          <w:sz w:val="22"/>
          <w:szCs w:val="22"/>
        </w:rPr>
        <w:t>, та пацієнток програм ЗПТ (</w:t>
      </w:r>
      <w:proofErr w:type="spellStart"/>
      <w:r w:rsidRPr="002965F5">
        <w:rPr>
          <w:b/>
          <w:sz w:val="22"/>
          <w:szCs w:val="22"/>
        </w:rPr>
        <w:t>CoMPSS</w:t>
      </w:r>
      <w:proofErr w:type="spellEnd"/>
      <w:r w:rsidRPr="002965F5">
        <w:rPr>
          <w:b/>
          <w:sz w:val="22"/>
          <w:szCs w:val="22"/>
        </w:rPr>
        <w:t>)”</w:t>
      </w:r>
    </w:p>
    <w:p w14:paraId="4D5FDCA1" w14:textId="77777777" w:rsidR="006C3FB8" w:rsidRPr="002965F5" w:rsidRDefault="006C3FB8" w:rsidP="006C3FB8">
      <w:pPr>
        <w:spacing w:line="276" w:lineRule="auto"/>
        <w:jc w:val="both"/>
        <w:rPr>
          <w:b/>
          <w:sz w:val="22"/>
          <w:szCs w:val="22"/>
        </w:rPr>
      </w:pPr>
    </w:p>
    <w:p w14:paraId="719FD8C3" w14:textId="77777777" w:rsidR="006C3FB8" w:rsidRPr="002965F5" w:rsidRDefault="006C3FB8" w:rsidP="006C3FB8">
      <w:pPr>
        <w:spacing w:line="276" w:lineRule="auto"/>
        <w:ind w:left="360"/>
        <w:jc w:val="both"/>
        <w:rPr>
          <w:b/>
          <w:sz w:val="22"/>
          <w:szCs w:val="22"/>
        </w:rPr>
      </w:pPr>
    </w:p>
    <w:p w14:paraId="1C4BAD99" w14:textId="77777777" w:rsidR="006C3FB8" w:rsidRPr="002965F5" w:rsidRDefault="006C3FB8" w:rsidP="006C3FB8">
      <w:pPr>
        <w:spacing w:line="276" w:lineRule="auto"/>
        <w:jc w:val="both"/>
        <w:rPr>
          <w:b/>
          <w:sz w:val="22"/>
          <w:szCs w:val="22"/>
        </w:rPr>
      </w:pPr>
      <w:r w:rsidRPr="002965F5">
        <w:rPr>
          <w:b/>
          <w:sz w:val="22"/>
          <w:szCs w:val="22"/>
        </w:rPr>
        <w:t>Загальна інформація</w:t>
      </w:r>
    </w:p>
    <w:p w14:paraId="1E4F8AB2" w14:textId="77777777" w:rsidR="006C3FB8" w:rsidRPr="002965F5" w:rsidRDefault="006C3FB8" w:rsidP="006C3FB8">
      <w:pPr>
        <w:spacing w:line="276" w:lineRule="auto"/>
        <w:jc w:val="both"/>
        <w:rPr>
          <w:sz w:val="22"/>
          <w:szCs w:val="22"/>
        </w:rPr>
      </w:pPr>
    </w:p>
    <w:p w14:paraId="6C888669" w14:textId="77777777" w:rsidR="006C3FB8" w:rsidRPr="002965F5" w:rsidRDefault="006C3FB8" w:rsidP="006C3FB8">
      <w:pPr>
        <w:tabs>
          <w:tab w:val="left" w:pos="540"/>
        </w:tabs>
        <w:spacing w:line="276" w:lineRule="auto"/>
        <w:jc w:val="both"/>
        <w:rPr>
          <w:i/>
          <w:sz w:val="22"/>
          <w:szCs w:val="22"/>
        </w:rPr>
      </w:pPr>
      <w:r w:rsidRPr="002965F5">
        <w:rPr>
          <w:i/>
          <w:sz w:val="22"/>
          <w:szCs w:val="22"/>
        </w:rPr>
        <w:t>Будь ласка, заповніть таблицю нижче</w:t>
      </w:r>
    </w:p>
    <w:tbl>
      <w:tblPr>
        <w:tblW w:w="9539"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5952"/>
        <w:gridCol w:w="3029"/>
      </w:tblGrid>
      <w:tr w:rsidR="006C3FB8" w:rsidRPr="002965F5" w14:paraId="46B96803" w14:textId="77777777" w:rsidTr="004C43B7">
        <w:tc>
          <w:tcPr>
            <w:tcW w:w="558" w:type="dxa"/>
          </w:tcPr>
          <w:p w14:paraId="4C994961" w14:textId="77777777" w:rsidR="006C3FB8" w:rsidRPr="002965F5" w:rsidRDefault="006C3FB8" w:rsidP="004C43B7">
            <w:pPr>
              <w:spacing w:line="276" w:lineRule="auto"/>
              <w:jc w:val="both"/>
              <w:rPr>
                <w:sz w:val="22"/>
                <w:szCs w:val="22"/>
              </w:rPr>
            </w:pPr>
            <w:r w:rsidRPr="002965F5">
              <w:rPr>
                <w:sz w:val="22"/>
                <w:szCs w:val="22"/>
              </w:rPr>
              <w:t>1</w:t>
            </w:r>
          </w:p>
        </w:tc>
        <w:tc>
          <w:tcPr>
            <w:tcW w:w="5953" w:type="dxa"/>
          </w:tcPr>
          <w:p w14:paraId="2FA0E2FC" w14:textId="77777777" w:rsidR="006C3FB8" w:rsidRPr="002965F5" w:rsidRDefault="006C3FB8" w:rsidP="004C43B7">
            <w:pPr>
              <w:spacing w:line="276" w:lineRule="auto"/>
              <w:jc w:val="both"/>
              <w:rPr>
                <w:sz w:val="22"/>
                <w:szCs w:val="22"/>
              </w:rPr>
            </w:pPr>
            <w:r w:rsidRPr="002965F5">
              <w:rPr>
                <w:sz w:val="22"/>
                <w:szCs w:val="22"/>
              </w:rPr>
              <w:t>Повна назва компанії</w:t>
            </w:r>
          </w:p>
        </w:tc>
        <w:tc>
          <w:tcPr>
            <w:tcW w:w="3029" w:type="dxa"/>
          </w:tcPr>
          <w:p w14:paraId="4A30A1BB" w14:textId="77777777" w:rsidR="006C3FB8" w:rsidRPr="002965F5" w:rsidRDefault="006C3FB8" w:rsidP="004C43B7">
            <w:pPr>
              <w:spacing w:line="276" w:lineRule="auto"/>
              <w:jc w:val="both"/>
              <w:rPr>
                <w:sz w:val="22"/>
                <w:szCs w:val="22"/>
              </w:rPr>
            </w:pPr>
          </w:p>
        </w:tc>
      </w:tr>
      <w:tr w:rsidR="006C3FB8" w:rsidRPr="002965F5" w14:paraId="5FFAE7B2" w14:textId="77777777" w:rsidTr="004C43B7">
        <w:tc>
          <w:tcPr>
            <w:tcW w:w="558" w:type="dxa"/>
          </w:tcPr>
          <w:p w14:paraId="51D81634" w14:textId="77777777" w:rsidR="006C3FB8" w:rsidRPr="002965F5" w:rsidRDefault="006C3FB8" w:rsidP="004C43B7">
            <w:pPr>
              <w:spacing w:line="276" w:lineRule="auto"/>
              <w:jc w:val="both"/>
              <w:rPr>
                <w:sz w:val="22"/>
                <w:szCs w:val="22"/>
              </w:rPr>
            </w:pPr>
            <w:r w:rsidRPr="002965F5">
              <w:rPr>
                <w:sz w:val="22"/>
                <w:szCs w:val="22"/>
              </w:rPr>
              <w:t>2</w:t>
            </w:r>
          </w:p>
        </w:tc>
        <w:tc>
          <w:tcPr>
            <w:tcW w:w="5953" w:type="dxa"/>
          </w:tcPr>
          <w:p w14:paraId="69D89DEF" w14:textId="77777777" w:rsidR="006C3FB8" w:rsidRPr="002965F5" w:rsidRDefault="006C3FB8" w:rsidP="004C43B7">
            <w:pPr>
              <w:spacing w:line="276" w:lineRule="auto"/>
              <w:jc w:val="both"/>
              <w:rPr>
                <w:sz w:val="22"/>
                <w:szCs w:val="22"/>
              </w:rPr>
            </w:pPr>
            <w:r w:rsidRPr="002965F5">
              <w:rPr>
                <w:sz w:val="22"/>
                <w:szCs w:val="22"/>
              </w:rPr>
              <w:t>Юридична адреса компанії</w:t>
            </w:r>
          </w:p>
        </w:tc>
        <w:tc>
          <w:tcPr>
            <w:tcW w:w="3029" w:type="dxa"/>
          </w:tcPr>
          <w:p w14:paraId="362FB9E2" w14:textId="77777777" w:rsidR="006C3FB8" w:rsidRPr="002965F5" w:rsidRDefault="006C3FB8" w:rsidP="004C43B7">
            <w:pPr>
              <w:spacing w:line="276" w:lineRule="auto"/>
              <w:jc w:val="both"/>
              <w:rPr>
                <w:sz w:val="22"/>
                <w:szCs w:val="22"/>
              </w:rPr>
            </w:pPr>
          </w:p>
        </w:tc>
      </w:tr>
      <w:tr w:rsidR="006C3FB8" w:rsidRPr="002965F5" w14:paraId="5029D29F" w14:textId="77777777" w:rsidTr="004C43B7">
        <w:tc>
          <w:tcPr>
            <w:tcW w:w="558" w:type="dxa"/>
          </w:tcPr>
          <w:p w14:paraId="37977447" w14:textId="77777777" w:rsidR="006C3FB8" w:rsidRPr="002965F5" w:rsidRDefault="006C3FB8" w:rsidP="004C43B7">
            <w:pPr>
              <w:spacing w:line="276" w:lineRule="auto"/>
              <w:jc w:val="both"/>
              <w:rPr>
                <w:sz w:val="22"/>
                <w:szCs w:val="22"/>
              </w:rPr>
            </w:pPr>
            <w:r w:rsidRPr="002965F5">
              <w:rPr>
                <w:sz w:val="22"/>
                <w:szCs w:val="22"/>
              </w:rPr>
              <w:t>3</w:t>
            </w:r>
          </w:p>
        </w:tc>
        <w:tc>
          <w:tcPr>
            <w:tcW w:w="5953" w:type="dxa"/>
          </w:tcPr>
          <w:p w14:paraId="48548EC0" w14:textId="77777777" w:rsidR="006C3FB8" w:rsidRPr="002965F5" w:rsidRDefault="006C3FB8" w:rsidP="004C43B7">
            <w:pPr>
              <w:spacing w:line="276" w:lineRule="auto"/>
              <w:jc w:val="both"/>
              <w:rPr>
                <w:sz w:val="22"/>
                <w:szCs w:val="22"/>
              </w:rPr>
            </w:pPr>
            <w:r w:rsidRPr="002965F5">
              <w:rPr>
                <w:sz w:val="22"/>
                <w:szCs w:val="22"/>
              </w:rPr>
              <w:t>Фактична адреса компанії</w:t>
            </w:r>
          </w:p>
        </w:tc>
        <w:tc>
          <w:tcPr>
            <w:tcW w:w="3029" w:type="dxa"/>
          </w:tcPr>
          <w:p w14:paraId="6EF5361C" w14:textId="77777777" w:rsidR="006C3FB8" w:rsidRPr="002965F5" w:rsidRDefault="006C3FB8" w:rsidP="004C43B7">
            <w:pPr>
              <w:spacing w:line="276" w:lineRule="auto"/>
              <w:jc w:val="both"/>
              <w:rPr>
                <w:sz w:val="22"/>
                <w:szCs w:val="22"/>
              </w:rPr>
            </w:pPr>
          </w:p>
        </w:tc>
      </w:tr>
      <w:tr w:rsidR="006C3FB8" w:rsidRPr="002965F5" w14:paraId="6B739A58" w14:textId="77777777" w:rsidTr="004C43B7">
        <w:tc>
          <w:tcPr>
            <w:tcW w:w="558" w:type="dxa"/>
          </w:tcPr>
          <w:p w14:paraId="6F8200BD" w14:textId="77777777" w:rsidR="006C3FB8" w:rsidRPr="002965F5" w:rsidRDefault="006C3FB8" w:rsidP="004C43B7">
            <w:pPr>
              <w:spacing w:line="276" w:lineRule="auto"/>
              <w:jc w:val="both"/>
              <w:rPr>
                <w:sz w:val="22"/>
                <w:szCs w:val="22"/>
              </w:rPr>
            </w:pPr>
            <w:r w:rsidRPr="002965F5">
              <w:rPr>
                <w:sz w:val="22"/>
                <w:szCs w:val="22"/>
              </w:rPr>
              <w:t>4</w:t>
            </w:r>
          </w:p>
        </w:tc>
        <w:tc>
          <w:tcPr>
            <w:tcW w:w="5953" w:type="dxa"/>
          </w:tcPr>
          <w:p w14:paraId="696350D6" w14:textId="77777777" w:rsidR="006C3FB8" w:rsidRPr="002965F5" w:rsidRDefault="006C3FB8" w:rsidP="004C43B7">
            <w:pPr>
              <w:spacing w:line="276" w:lineRule="auto"/>
              <w:jc w:val="both"/>
              <w:rPr>
                <w:sz w:val="22"/>
                <w:szCs w:val="22"/>
              </w:rPr>
            </w:pPr>
            <w:r w:rsidRPr="002965F5">
              <w:rPr>
                <w:sz w:val="22"/>
                <w:szCs w:val="22"/>
              </w:rPr>
              <w:t>ПІБ керівника компанії</w:t>
            </w:r>
          </w:p>
        </w:tc>
        <w:tc>
          <w:tcPr>
            <w:tcW w:w="3029" w:type="dxa"/>
          </w:tcPr>
          <w:p w14:paraId="22211D73" w14:textId="77777777" w:rsidR="006C3FB8" w:rsidRPr="002965F5" w:rsidRDefault="006C3FB8" w:rsidP="004C43B7">
            <w:pPr>
              <w:spacing w:line="276" w:lineRule="auto"/>
              <w:jc w:val="both"/>
              <w:rPr>
                <w:sz w:val="22"/>
                <w:szCs w:val="22"/>
              </w:rPr>
            </w:pPr>
          </w:p>
        </w:tc>
      </w:tr>
      <w:tr w:rsidR="006C3FB8" w:rsidRPr="002965F5" w14:paraId="45C0D58C" w14:textId="77777777" w:rsidTr="004C43B7">
        <w:tc>
          <w:tcPr>
            <w:tcW w:w="558" w:type="dxa"/>
          </w:tcPr>
          <w:p w14:paraId="4CF50C71" w14:textId="77777777" w:rsidR="006C3FB8" w:rsidRPr="002965F5" w:rsidRDefault="006C3FB8" w:rsidP="004C43B7">
            <w:pPr>
              <w:spacing w:line="276" w:lineRule="auto"/>
              <w:jc w:val="both"/>
              <w:rPr>
                <w:sz w:val="22"/>
                <w:szCs w:val="22"/>
              </w:rPr>
            </w:pPr>
            <w:r w:rsidRPr="002965F5">
              <w:rPr>
                <w:sz w:val="22"/>
                <w:szCs w:val="22"/>
              </w:rPr>
              <w:t>5</w:t>
            </w:r>
          </w:p>
        </w:tc>
        <w:tc>
          <w:tcPr>
            <w:tcW w:w="5953" w:type="dxa"/>
          </w:tcPr>
          <w:p w14:paraId="6FEB293C" w14:textId="77777777" w:rsidR="006C3FB8" w:rsidRPr="002965F5" w:rsidRDefault="006C3FB8" w:rsidP="004C43B7">
            <w:pPr>
              <w:spacing w:line="276" w:lineRule="auto"/>
              <w:jc w:val="both"/>
              <w:rPr>
                <w:sz w:val="22"/>
                <w:szCs w:val="22"/>
              </w:rPr>
            </w:pPr>
            <w:r w:rsidRPr="002965F5">
              <w:rPr>
                <w:sz w:val="22"/>
                <w:szCs w:val="22"/>
              </w:rPr>
              <w:t>Контактний номер телефону керівника компанії</w:t>
            </w:r>
          </w:p>
        </w:tc>
        <w:tc>
          <w:tcPr>
            <w:tcW w:w="3029" w:type="dxa"/>
          </w:tcPr>
          <w:p w14:paraId="2B99C900" w14:textId="77777777" w:rsidR="006C3FB8" w:rsidRPr="002965F5" w:rsidRDefault="006C3FB8" w:rsidP="004C43B7">
            <w:pPr>
              <w:spacing w:line="276" w:lineRule="auto"/>
              <w:jc w:val="both"/>
              <w:rPr>
                <w:sz w:val="22"/>
                <w:szCs w:val="22"/>
              </w:rPr>
            </w:pPr>
          </w:p>
        </w:tc>
      </w:tr>
      <w:tr w:rsidR="006C3FB8" w:rsidRPr="002965F5" w14:paraId="64EA6B78" w14:textId="77777777" w:rsidTr="004C43B7">
        <w:tc>
          <w:tcPr>
            <w:tcW w:w="558" w:type="dxa"/>
          </w:tcPr>
          <w:p w14:paraId="11CD3FD1" w14:textId="77777777" w:rsidR="006C3FB8" w:rsidRPr="002965F5" w:rsidRDefault="006C3FB8" w:rsidP="004C43B7">
            <w:pPr>
              <w:spacing w:line="276" w:lineRule="auto"/>
              <w:jc w:val="both"/>
              <w:rPr>
                <w:sz w:val="22"/>
                <w:szCs w:val="22"/>
              </w:rPr>
            </w:pPr>
            <w:r w:rsidRPr="002965F5">
              <w:rPr>
                <w:sz w:val="22"/>
                <w:szCs w:val="22"/>
              </w:rPr>
              <w:t>6</w:t>
            </w:r>
          </w:p>
        </w:tc>
        <w:tc>
          <w:tcPr>
            <w:tcW w:w="5953" w:type="dxa"/>
          </w:tcPr>
          <w:p w14:paraId="0A15F43E" w14:textId="77777777" w:rsidR="006C3FB8" w:rsidRPr="002965F5" w:rsidRDefault="006C3FB8" w:rsidP="004C43B7">
            <w:pPr>
              <w:spacing w:line="276" w:lineRule="auto"/>
              <w:jc w:val="both"/>
              <w:rPr>
                <w:sz w:val="22"/>
                <w:szCs w:val="22"/>
              </w:rPr>
            </w:pPr>
            <w:r w:rsidRPr="002965F5">
              <w:rPr>
                <w:sz w:val="22"/>
                <w:szCs w:val="22"/>
              </w:rPr>
              <w:t>ПІБ контактної особи з питань подання Заявки</w:t>
            </w:r>
          </w:p>
        </w:tc>
        <w:tc>
          <w:tcPr>
            <w:tcW w:w="3029" w:type="dxa"/>
          </w:tcPr>
          <w:p w14:paraId="0747B4A9" w14:textId="77777777" w:rsidR="006C3FB8" w:rsidRPr="002965F5" w:rsidRDefault="006C3FB8" w:rsidP="004C43B7">
            <w:pPr>
              <w:spacing w:line="276" w:lineRule="auto"/>
              <w:jc w:val="both"/>
              <w:rPr>
                <w:sz w:val="22"/>
                <w:szCs w:val="22"/>
              </w:rPr>
            </w:pPr>
          </w:p>
        </w:tc>
      </w:tr>
      <w:tr w:rsidR="006C3FB8" w:rsidRPr="002965F5" w14:paraId="3D1C02B5" w14:textId="77777777" w:rsidTr="004C43B7">
        <w:tc>
          <w:tcPr>
            <w:tcW w:w="558" w:type="dxa"/>
          </w:tcPr>
          <w:p w14:paraId="1029BDA7" w14:textId="77777777" w:rsidR="006C3FB8" w:rsidRPr="002965F5" w:rsidRDefault="006C3FB8" w:rsidP="004C43B7">
            <w:pPr>
              <w:spacing w:line="276" w:lineRule="auto"/>
              <w:jc w:val="both"/>
              <w:rPr>
                <w:sz w:val="22"/>
                <w:szCs w:val="22"/>
              </w:rPr>
            </w:pPr>
            <w:r w:rsidRPr="002965F5">
              <w:rPr>
                <w:sz w:val="22"/>
                <w:szCs w:val="22"/>
              </w:rPr>
              <w:t>7</w:t>
            </w:r>
          </w:p>
        </w:tc>
        <w:tc>
          <w:tcPr>
            <w:tcW w:w="5953" w:type="dxa"/>
          </w:tcPr>
          <w:p w14:paraId="2C5D6817" w14:textId="77777777" w:rsidR="006C3FB8" w:rsidRPr="002965F5" w:rsidRDefault="006C3FB8" w:rsidP="004C43B7">
            <w:pPr>
              <w:spacing w:line="276" w:lineRule="auto"/>
              <w:jc w:val="both"/>
              <w:rPr>
                <w:sz w:val="22"/>
                <w:szCs w:val="22"/>
              </w:rPr>
            </w:pPr>
            <w:r w:rsidRPr="002965F5">
              <w:rPr>
                <w:sz w:val="22"/>
                <w:szCs w:val="22"/>
              </w:rPr>
              <w:t>Посада контактної особи з питань подання Заявки</w:t>
            </w:r>
          </w:p>
        </w:tc>
        <w:tc>
          <w:tcPr>
            <w:tcW w:w="3029" w:type="dxa"/>
          </w:tcPr>
          <w:p w14:paraId="166F0B95" w14:textId="77777777" w:rsidR="006C3FB8" w:rsidRPr="002965F5" w:rsidRDefault="006C3FB8" w:rsidP="004C43B7">
            <w:pPr>
              <w:spacing w:line="276" w:lineRule="auto"/>
              <w:jc w:val="both"/>
              <w:rPr>
                <w:sz w:val="22"/>
                <w:szCs w:val="22"/>
              </w:rPr>
            </w:pPr>
          </w:p>
        </w:tc>
      </w:tr>
      <w:tr w:rsidR="006C3FB8" w:rsidRPr="002965F5" w14:paraId="1B1530ED" w14:textId="77777777" w:rsidTr="004C43B7">
        <w:tc>
          <w:tcPr>
            <w:tcW w:w="558" w:type="dxa"/>
          </w:tcPr>
          <w:p w14:paraId="76A0C0B4" w14:textId="77777777" w:rsidR="006C3FB8" w:rsidRPr="002965F5" w:rsidRDefault="006C3FB8" w:rsidP="004C43B7">
            <w:pPr>
              <w:spacing w:line="276" w:lineRule="auto"/>
              <w:jc w:val="both"/>
              <w:rPr>
                <w:sz w:val="22"/>
                <w:szCs w:val="22"/>
              </w:rPr>
            </w:pPr>
            <w:r w:rsidRPr="002965F5">
              <w:rPr>
                <w:sz w:val="22"/>
                <w:szCs w:val="22"/>
              </w:rPr>
              <w:t>8</w:t>
            </w:r>
          </w:p>
        </w:tc>
        <w:tc>
          <w:tcPr>
            <w:tcW w:w="5953" w:type="dxa"/>
          </w:tcPr>
          <w:p w14:paraId="100DA943" w14:textId="77777777" w:rsidR="006C3FB8" w:rsidRPr="002965F5" w:rsidRDefault="006C3FB8" w:rsidP="004C43B7">
            <w:pPr>
              <w:spacing w:line="276" w:lineRule="auto"/>
              <w:jc w:val="both"/>
              <w:rPr>
                <w:sz w:val="22"/>
                <w:szCs w:val="22"/>
              </w:rPr>
            </w:pPr>
            <w:r w:rsidRPr="002965F5">
              <w:rPr>
                <w:sz w:val="22"/>
                <w:szCs w:val="22"/>
              </w:rPr>
              <w:t>Контактний номер телефону особи з питань подання Заявки</w:t>
            </w:r>
          </w:p>
        </w:tc>
        <w:tc>
          <w:tcPr>
            <w:tcW w:w="3029" w:type="dxa"/>
          </w:tcPr>
          <w:p w14:paraId="77232A28" w14:textId="77777777" w:rsidR="006C3FB8" w:rsidRPr="002965F5" w:rsidRDefault="006C3FB8" w:rsidP="004C43B7">
            <w:pPr>
              <w:spacing w:line="276" w:lineRule="auto"/>
              <w:jc w:val="both"/>
              <w:rPr>
                <w:sz w:val="22"/>
                <w:szCs w:val="22"/>
              </w:rPr>
            </w:pPr>
          </w:p>
        </w:tc>
      </w:tr>
      <w:tr w:rsidR="006C3FB8" w:rsidRPr="002965F5" w14:paraId="68A84952" w14:textId="77777777" w:rsidTr="004C43B7">
        <w:tc>
          <w:tcPr>
            <w:tcW w:w="558" w:type="dxa"/>
          </w:tcPr>
          <w:p w14:paraId="1702B942" w14:textId="77777777" w:rsidR="006C3FB8" w:rsidRPr="002965F5" w:rsidRDefault="006C3FB8" w:rsidP="004C43B7">
            <w:pPr>
              <w:spacing w:line="276" w:lineRule="auto"/>
              <w:jc w:val="both"/>
              <w:rPr>
                <w:sz w:val="22"/>
                <w:szCs w:val="22"/>
              </w:rPr>
            </w:pPr>
            <w:r w:rsidRPr="002965F5">
              <w:rPr>
                <w:sz w:val="22"/>
                <w:szCs w:val="22"/>
              </w:rPr>
              <w:t>9</w:t>
            </w:r>
          </w:p>
        </w:tc>
        <w:tc>
          <w:tcPr>
            <w:tcW w:w="5953" w:type="dxa"/>
          </w:tcPr>
          <w:p w14:paraId="5E89E58D" w14:textId="77777777" w:rsidR="006C3FB8" w:rsidRPr="002965F5" w:rsidRDefault="006C3FB8" w:rsidP="004C43B7">
            <w:pPr>
              <w:spacing w:line="276" w:lineRule="auto"/>
              <w:jc w:val="both"/>
              <w:rPr>
                <w:sz w:val="22"/>
                <w:szCs w:val="22"/>
              </w:rPr>
            </w:pPr>
            <w:r w:rsidRPr="002965F5">
              <w:rPr>
                <w:sz w:val="22"/>
                <w:szCs w:val="22"/>
              </w:rPr>
              <w:t>Електронна пошта контактної особи з питань подання Заявки</w:t>
            </w:r>
          </w:p>
        </w:tc>
        <w:tc>
          <w:tcPr>
            <w:tcW w:w="3029" w:type="dxa"/>
          </w:tcPr>
          <w:p w14:paraId="6B38447C" w14:textId="77777777" w:rsidR="006C3FB8" w:rsidRPr="002965F5" w:rsidRDefault="006C3FB8" w:rsidP="004C43B7">
            <w:pPr>
              <w:spacing w:line="276" w:lineRule="auto"/>
              <w:jc w:val="both"/>
              <w:rPr>
                <w:sz w:val="22"/>
                <w:szCs w:val="22"/>
              </w:rPr>
            </w:pPr>
          </w:p>
        </w:tc>
      </w:tr>
    </w:tbl>
    <w:p w14:paraId="1B11CDCC" w14:textId="77777777" w:rsidR="006C3FB8" w:rsidRPr="002965F5" w:rsidRDefault="006C3FB8" w:rsidP="006C3FB8">
      <w:pPr>
        <w:spacing w:line="276" w:lineRule="auto"/>
        <w:ind w:firstLine="540"/>
        <w:jc w:val="both"/>
        <w:rPr>
          <w:sz w:val="22"/>
          <w:szCs w:val="22"/>
        </w:rPr>
      </w:pPr>
    </w:p>
    <w:p w14:paraId="1510BA04" w14:textId="77777777" w:rsidR="006C3FB8" w:rsidRPr="002965F5" w:rsidRDefault="006C3FB8" w:rsidP="006C3FB8">
      <w:pPr>
        <w:spacing w:line="276" w:lineRule="auto"/>
        <w:jc w:val="both"/>
        <w:rPr>
          <w:sz w:val="22"/>
          <w:szCs w:val="22"/>
        </w:rPr>
      </w:pPr>
    </w:p>
    <w:p w14:paraId="3DBCFA0E" w14:textId="77777777" w:rsidR="006C3FB8" w:rsidRPr="002965F5" w:rsidRDefault="006C3FB8" w:rsidP="006C3FB8">
      <w:pPr>
        <w:spacing w:line="276" w:lineRule="auto"/>
        <w:jc w:val="both"/>
        <w:rPr>
          <w:sz w:val="22"/>
          <w:szCs w:val="22"/>
        </w:rPr>
      </w:pPr>
      <w:r w:rsidRPr="002965F5">
        <w:rPr>
          <w:sz w:val="22"/>
          <w:szCs w:val="22"/>
        </w:rPr>
        <w:t>Дата: ________________ 2025 р.</w:t>
      </w:r>
    </w:p>
    <w:p w14:paraId="15D1B352" w14:textId="77777777" w:rsidR="006C3FB8" w:rsidRPr="002965F5" w:rsidRDefault="006C3FB8" w:rsidP="006C3FB8">
      <w:pPr>
        <w:spacing w:line="276" w:lineRule="auto"/>
        <w:jc w:val="both"/>
        <w:rPr>
          <w:sz w:val="22"/>
          <w:szCs w:val="22"/>
        </w:rPr>
      </w:pPr>
    </w:p>
    <w:p w14:paraId="28D9082A" w14:textId="77777777" w:rsidR="006C3FB8" w:rsidRPr="002965F5" w:rsidRDefault="006C3FB8" w:rsidP="006C3FB8">
      <w:pPr>
        <w:spacing w:line="276" w:lineRule="auto"/>
        <w:jc w:val="both"/>
        <w:rPr>
          <w:sz w:val="22"/>
          <w:szCs w:val="22"/>
        </w:rPr>
      </w:pPr>
    </w:p>
    <w:p w14:paraId="291AEFA7" w14:textId="77777777" w:rsidR="006C3FB8" w:rsidRPr="002965F5" w:rsidRDefault="006C3FB8" w:rsidP="006C3FB8">
      <w:pPr>
        <w:tabs>
          <w:tab w:val="right" w:pos="3600"/>
          <w:tab w:val="right" w:pos="4320"/>
          <w:tab w:val="right" w:pos="8640"/>
        </w:tabs>
        <w:spacing w:line="276" w:lineRule="auto"/>
        <w:jc w:val="both"/>
        <w:rPr>
          <w:sz w:val="22"/>
          <w:szCs w:val="22"/>
        </w:rPr>
      </w:pPr>
      <w:r w:rsidRPr="002965F5">
        <w:rPr>
          <w:sz w:val="22"/>
          <w:szCs w:val="22"/>
          <w:u w:val="single"/>
        </w:rPr>
        <w:tab/>
      </w:r>
      <w:r w:rsidRPr="002965F5">
        <w:rPr>
          <w:sz w:val="22"/>
          <w:szCs w:val="22"/>
        </w:rPr>
        <w:tab/>
      </w:r>
      <w:r w:rsidRPr="002965F5">
        <w:rPr>
          <w:sz w:val="22"/>
          <w:szCs w:val="22"/>
          <w:u w:val="single"/>
        </w:rPr>
        <w:tab/>
      </w:r>
    </w:p>
    <w:p w14:paraId="09689C95" w14:textId="77777777" w:rsidR="006C3FB8" w:rsidRPr="002965F5" w:rsidRDefault="006C3FB8" w:rsidP="006C3FB8">
      <w:pPr>
        <w:tabs>
          <w:tab w:val="left" w:pos="4320"/>
        </w:tabs>
        <w:spacing w:line="276" w:lineRule="auto"/>
        <w:jc w:val="both"/>
        <w:rPr>
          <w:sz w:val="22"/>
          <w:szCs w:val="22"/>
        </w:rPr>
      </w:pPr>
      <w:r w:rsidRPr="002965F5">
        <w:rPr>
          <w:i/>
          <w:sz w:val="22"/>
          <w:szCs w:val="22"/>
        </w:rPr>
        <w:t>[підпис]</w:t>
      </w:r>
      <w:r w:rsidRPr="002965F5">
        <w:rPr>
          <w:i/>
          <w:sz w:val="22"/>
          <w:szCs w:val="22"/>
        </w:rPr>
        <w:tab/>
        <w:t>[що виступає у якості]</w:t>
      </w:r>
    </w:p>
    <w:p w14:paraId="0D4BBB7A" w14:textId="77777777" w:rsidR="006C3FB8" w:rsidRPr="002965F5" w:rsidRDefault="006C3FB8" w:rsidP="006C3FB8">
      <w:pPr>
        <w:spacing w:line="276" w:lineRule="auto"/>
        <w:jc w:val="both"/>
        <w:rPr>
          <w:sz w:val="22"/>
          <w:szCs w:val="22"/>
        </w:rPr>
      </w:pPr>
    </w:p>
    <w:p w14:paraId="2D63E567" w14:textId="77777777" w:rsidR="006C3FB8" w:rsidRPr="002965F5" w:rsidRDefault="006C3FB8" w:rsidP="006C3FB8">
      <w:pPr>
        <w:tabs>
          <w:tab w:val="right" w:pos="8640"/>
        </w:tabs>
        <w:spacing w:line="276" w:lineRule="auto"/>
        <w:jc w:val="both"/>
        <w:rPr>
          <w:sz w:val="22"/>
          <w:szCs w:val="22"/>
          <w:u w:val="single"/>
        </w:rPr>
      </w:pPr>
      <w:r w:rsidRPr="002965F5">
        <w:rPr>
          <w:sz w:val="22"/>
          <w:szCs w:val="22"/>
        </w:rPr>
        <w:t xml:space="preserve">Що має належні повноваження на підписання Заявки від імені та за дорученням </w:t>
      </w:r>
      <w:r w:rsidRPr="002965F5">
        <w:rPr>
          <w:sz w:val="22"/>
          <w:szCs w:val="22"/>
          <w:u w:val="single"/>
        </w:rPr>
        <w:tab/>
      </w:r>
    </w:p>
    <w:p w14:paraId="6C646F17" w14:textId="77777777" w:rsidR="006C3FB8" w:rsidRPr="002965F5" w:rsidRDefault="006C3FB8" w:rsidP="006C3FB8">
      <w:pPr>
        <w:spacing w:line="276" w:lineRule="auto"/>
        <w:jc w:val="both"/>
        <w:rPr>
          <w:b/>
          <w:sz w:val="22"/>
          <w:szCs w:val="22"/>
        </w:rPr>
      </w:pPr>
      <w:r w:rsidRPr="002965F5">
        <w:rPr>
          <w:sz w:val="22"/>
          <w:szCs w:val="22"/>
        </w:rPr>
        <w:br w:type="page"/>
      </w:r>
      <w:r w:rsidRPr="002965F5">
        <w:rPr>
          <w:b/>
          <w:sz w:val="22"/>
          <w:szCs w:val="22"/>
        </w:rPr>
        <w:t xml:space="preserve">Додаток 2 до Специфікації на надання Послуг: </w:t>
      </w:r>
    </w:p>
    <w:p w14:paraId="6406BAEB" w14:textId="77777777" w:rsidR="006C3FB8" w:rsidRPr="002965F5" w:rsidRDefault="006C3FB8" w:rsidP="006C3FB8">
      <w:pPr>
        <w:spacing w:line="276" w:lineRule="auto"/>
        <w:ind w:left="360"/>
        <w:jc w:val="center"/>
        <w:rPr>
          <w:b/>
          <w:sz w:val="22"/>
          <w:szCs w:val="22"/>
        </w:rPr>
      </w:pPr>
      <w:r w:rsidRPr="002965F5">
        <w:rPr>
          <w:b/>
          <w:sz w:val="22"/>
          <w:szCs w:val="22"/>
        </w:rPr>
        <w:t xml:space="preserve">Проміжна оцінка </w:t>
      </w:r>
      <w:proofErr w:type="spellStart"/>
      <w:r w:rsidRPr="002965F5">
        <w:rPr>
          <w:b/>
          <w:sz w:val="22"/>
          <w:szCs w:val="22"/>
        </w:rPr>
        <w:t>проєкту</w:t>
      </w:r>
      <w:proofErr w:type="spellEnd"/>
    </w:p>
    <w:p w14:paraId="713DA30F" w14:textId="77777777" w:rsidR="006C3FB8" w:rsidRPr="002965F5" w:rsidRDefault="006C3FB8" w:rsidP="006C3FB8">
      <w:pPr>
        <w:spacing w:line="276" w:lineRule="auto"/>
        <w:ind w:left="360"/>
        <w:jc w:val="center"/>
        <w:rPr>
          <w:b/>
          <w:sz w:val="22"/>
          <w:szCs w:val="22"/>
        </w:rPr>
      </w:pPr>
      <w:r w:rsidRPr="002965F5">
        <w:rPr>
          <w:b/>
          <w:sz w:val="22"/>
          <w:szCs w:val="22"/>
        </w:rPr>
        <w:t xml:space="preserve"> “</w:t>
      </w:r>
      <w:proofErr w:type="spellStart"/>
      <w:r w:rsidRPr="002965F5">
        <w:rPr>
          <w:b/>
          <w:sz w:val="22"/>
          <w:szCs w:val="22"/>
        </w:rPr>
        <w:t>Гендерно</w:t>
      </w:r>
      <w:proofErr w:type="spellEnd"/>
      <w:r w:rsidRPr="002965F5">
        <w:rPr>
          <w:b/>
          <w:sz w:val="22"/>
          <w:szCs w:val="22"/>
        </w:rPr>
        <w:t xml:space="preserve"> орієнтовані медичні та психосоціальні послуги для жінок із розладами, </w:t>
      </w:r>
      <w:proofErr w:type="spellStart"/>
      <w:r w:rsidRPr="002965F5">
        <w:rPr>
          <w:b/>
          <w:sz w:val="22"/>
          <w:szCs w:val="22"/>
        </w:rPr>
        <w:t>повʼязаними</w:t>
      </w:r>
      <w:proofErr w:type="spellEnd"/>
      <w:r w:rsidRPr="002965F5">
        <w:rPr>
          <w:b/>
          <w:sz w:val="22"/>
          <w:szCs w:val="22"/>
        </w:rPr>
        <w:t xml:space="preserve"> з вживанням </w:t>
      </w:r>
      <w:proofErr w:type="spellStart"/>
      <w:r w:rsidRPr="002965F5">
        <w:rPr>
          <w:b/>
          <w:sz w:val="22"/>
          <w:szCs w:val="22"/>
        </w:rPr>
        <w:t>опіоїдів</w:t>
      </w:r>
      <w:proofErr w:type="spellEnd"/>
      <w:r w:rsidRPr="002965F5">
        <w:rPr>
          <w:b/>
          <w:sz w:val="22"/>
          <w:szCs w:val="22"/>
        </w:rPr>
        <w:t>, та пацієнток програм ЗПТ (</w:t>
      </w:r>
      <w:proofErr w:type="spellStart"/>
      <w:r w:rsidRPr="002965F5">
        <w:rPr>
          <w:b/>
          <w:sz w:val="22"/>
          <w:szCs w:val="22"/>
        </w:rPr>
        <w:t>CoMPSS</w:t>
      </w:r>
      <w:proofErr w:type="spellEnd"/>
      <w:r w:rsidRPr="002965F5">
        <w:rPr>
          <w:b/>
          <w:sz w:val="22"/>
          <w:szCs w:val="22"/>
        </w:rPr>
        <w:t>)”</w:t>
      </w:r>
    </w:p>
    <w:p w14:paraId="64A5608C" w14:textId="77777777" w:rsidR="006C3FB8" w:rsidRPr="002965F5" w:rsidRDefault="006C3FB8" w:rsidP="006C3FB8">
      <w:pPr>
        <w:spacing w:line="276" w:lineRule="auto"/>
        <w:ind w:left="360"/>
        <w:jc w:val="both"/>
        <w:rPr>
          <w:b/>
          <w:sz w:val="22"/>
          <w:szCs w:val="22"/>
        </w:rPr>
      </w:pPr>
    </w:p>
    <w:p w14:paraId="3775BC7E" w14:textId="77777777" w:rsidR="006C3FB8" w:rsidRPr="002965F5" w:rsidRDefault="006C3FB8" w:rsidP="006C3FB8">
      <w:pPr>
        <w:spacing w:line="276" w:lineRule="auto"/>
        <w:jc w:val="both"/>
        <w:rPr>
          <w:b/>
          <w:sz w:val="22"/>
          <w:szCs w:val="22"/>
        </w:rPr>
      </w:pPr>
      <w:r w:rsidRPr="002965F5">
        <w:rPr>
          <w:b/>
          <w:sz w:val="22"/>
          <w:szCs w:val="22"/>
        </w:rPr>
        <w:t>Відповідність критеріям Специфікації</w:t>
      </w:r>
    </w:p>
    <w:p w14:paraId="3ACCFB40" w14:textId="77777777" w:rsidR="006C3FB8" w:rsidRPr="002965F5" w:rsidRDefault="006C3FB8" w:rsidP="006C3FB8">
      <w:pPr>
        <w:spacing w:line="276" w:lineRule="auto"/>
        <w:jc w:val="both"/>
        <w:rPr>
          <w:sz w:val="22"/>
          <w:szCs w:val="22"/>
        </w:rPr>
      </w:pPr>
    </w:p>
    <w:p w14:paraId="64CF990B" w14:textId="77777777" w:rsidR="006C3FB8" w:rsidRPr="002965F5" w:rsidRDefault="006C3FB8" w:rsidP="006C3FB8">
      <w:pPr>
        <w:tabs>
          <w:tab w:val="left" w:pos="540"/>
        </w:tabs>
        <w:spacing w:line="276" w:lineRule="auto"/>
        <w:jc w:val="both"/>
        <w:rPr>
          <w:i/>
          <w:sz w:val="22"/>
          <w:szCs w:val="22"/>
        </w:rPr>
      </w:pPr>
      <w:r w:rsidRPr="002965F5">
        <w:rPr>
          <w:i/>
          <w:sz w:val="22"/>
          <w:szCs w:val="22"/>
        </w:rPr>
        <w:t>Будь ласка, заповніть таблицю нижче на підтвердження виконання вимог Специфікації</w:t>
      </w:r>
    </w:p>
    <w:p w14:paraId="0B2F3030" w14:textId="77777777" w:rsidR="006C3FB8" w:rsidRPr="002965F5" w:rsidRDefault="006C3FB8" w:rsidP="006C3FB8">
      <w:pPr>
        <w:spacing w:line="276" w:lineRule="auto"/>
        <w:jc w:val="both"/>
        <w:rPr>
          <w:sz w:val="22"/>
          <w:szCs w:val="22"/>
        </w:rPr>
      </w:pPr>
    </w:p>
    <w:tbl>
      <w:tblPr>
        <w:tblW w:w="954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6237"/>
        <w:gridCol w:w="2745"/>
      </w:tblGrid>
      <w:tr w:rsidR="006C3FB8" w:rsidRPr="002965F5" w14:paraId="3C397D18" w14:textId="77777777" w:rsidTr="004C43B7">
        <w:tc>
          <w:tcPr>
            <w:tcW w:w="558" w:type="dxa"/>
            <w:vAlign w:val="center"/>
          </w:tcPr>
          <w:p w14:paraId="2C585836" w14:textId="77777777" w:rsidR="006C3FB8" w:rsidRPr="002965F5" w:rsidRDefault="006C3FB8" w:rsidP="004C43B7">
            <w:pPr>
              <w:spacing w:line="276" w:lineRule="auto"/>
              <w:jc w:val="both"/>
              <w:rPr>
                <w:b/>
                <w:sz w:val="22"/>
                <w:szCs w:val="22"/>
              </w:rPr>
            </w:pPr>
            <w:r w:rsidRPr="002965F5">
              <w:rPr>
                <w:b/>
                <w:sz w:val="22"/>
                <w:szCs w:val="22"/>
              </w:rPr>
              <w:t>№</w:t>
            </w:r>
          </w:p>
        </w:tc>
        <w:tc>
          <w:tcPr>
            <w:tcW w:w="6237" w:type="dxa"/>
            <w:vAlign w:val="center"/>
          </w:tcPr>
          <w:p w14:paraId="543CE0FD" w14:textId="77777777" w:rsidR="006C3FB8" w:rsidRPr="002965F5" w:rsidRDefault="006C3FB8" w:rsidP="004C43B7">
            <w:pPr>
              <w:spacing w:line="276" w:lineRule="auto"/>
              <w:jc w:val="both"/>
              <w:rPr>
                <w:b/>
                <w:sz w:val="22"/>
                <w:szCs w:val="22"/>
              </w:rPr>
            </w:pPr>
            <w:r w:rsidRPr="002965F5">
              <w:rPr>
                <w:b/>
                <w:sz w:val="22"/>
                <w:szCs w:val="22"/>
              </w:rPr>
              <w:t>Критерії Специфікації</w:t>
            </w:r>
          </w:p>
        </w:tc>
        <w:tc>
          <w:tcPr>
            <w:tcW w:w="2745" w:type="dxa"/>
            <w:vAlign w:val="center"/>
          </w:tcPr>
          <w:p w14:paraId="3E902DCA" w14:textId="77777777" w:rsidR="006C3FB8" w:rsidRPr="002965F5" w:rsidRDefault="006C3FB8" w:rsidP="004C43B7">
            <w:pPr>
              <w:spacing w:line="276" w:lineRule="auto"/>
              <w:jc w:val="both"/>
              <w:rPr>
                <w:b/>
                <w:sz w:val="22"/>
                <w:szCs w:val="22"/>
              </w:rPr>
            </w:pPr>
            <w:r w:rsidRPr="002965F5">
              <w:rPr>
                <w:b/>
                <w:sz w:val="22"/>
                <w:szCs w:val="22"/>
              </w:rPr>
              <w:t>Підтвердження відповідності критеріям або зазначення відхилення від критеріїв. Коментарі</w:t>
            </w:r>
          </w:p>
        </w:tc>
      </w:tr>
      <w:tr w:rsidR="006C3FB8" w:rsidRPr="002965F5" w14:paraId="15151338" w14:textId="77777777" w:rsidTr="004C43B7">
        <w:tc>
          <w:tcPr>
            <w:tcW w:w="558" w:type="dxa"/>
            <w:vAlign w:val="center"/>
          </w:tcPr>
          <w:p w14:paraId="0480CBFA" w14:textId="77777777" w:rsidR="006C3FB8" w:rsidRPr="002965F5" w:rsidRDefault="006C3FB8" w:rsidP="004C43B7">
            <w:pPr>
              <w:spacing w:line="276" w:lineRule="auto"/>
              <w:jc w:val="both"/>
              <w:rPr>
                <w:sz w:val="22"/>
                <w:szCs w:val="22"/>
              </w:rPr>
            </w:pPr>
            <w:r w:rsidRPr="002965F5">
              <w:rPr>
                <w:sz w:val="22"/>
                <w:szCs w:val="22"/>
              </w:rPr>
              <w:t>1</w:t>
            </w:r>
          </w:p>
        </w:tc>
        <w:tc>
          <w:tcPr>
            <w:tcW w:w="6237" w:type="dxa"/>
          </w:tcPr>
          <w:p w14:paraId="5C1DE985" w14:textId="77777777" w:rsidR="006C3FB8" w:rsidRPr="002965F5" w:rsidRDefault="006C3FB8" w:rsidP="004C43B7">
            <w:pPr>
              <w:spacing w:line="276" w:lineRule="auto"/>
              <w:jc w:val="both"/>
              <w:rPr>
                <w:sz w:val="22"/>
                <w:szCs w:val="22"/>
              </w:rPr>
            </w:pPr>
            <w:r w:rsidRPr="002965F5">
              <w:rPr>
                <w:sz w:val="22"/>
                <w:szCs w:val="22"/>
              </w:rPr>
              <w:t>Можливість надання послуги згідно п.3-8. Специфікації в повному обсягу</w:t>
            </w:r>
          </w:p>
        </w:tc>
        <w:tc>
          <w:tcPr>
            <w:tcW w:w="2745" w:type="dxa"/>
          </w:tcPr>
          <w:p w14:paraId="029479E6" w14:textId="77777777" w:rsidR="006C3FB8" w:rsidRPr="002965F5" w:rsidRDefault="006C3FB8" w:rsidP="004C43B7">
            <w:pPr>
              <w:spacing w:line="276" w:lineRule="auto"/>
              <w:jc w:val="both"/>
              <w:rPr>
                <w:sz w:val="22"/>
                <w:szCs w:val="22"/>
              </w:rPr>
            </w:pPr>
          </w:p>
        </w:tc>
      </w:tr>
      <w:tr w:rsidR="006C3FB8" w:rsidRPr="002965F5" w14:paraId="6C77CD90" w14:textId="77777777" w:rsidTr="004C43B7">
        <w:tc>
          <w:tcPr>
            <w:tcW w:w="558" w:type="dxa"/>
            <w:vAlign w:val="center"/>
          </w:tcPr>
          <w:p w14:paraId="648F1AB1" w14:textId="77777777" w:rsidR="006C3FB8" w:rsidRPr="002965F5" w:rsidRDefault="006C3FB8" w:rsidP="004C43B7">
            <w:pPr>
              <w:spacing w:line="276" w:lineRule="auto"/>
              <w:jc w:val="both"/>
              <w:rPr>
                <w:sz w:val="22"/>
                <w:szCs w:val="22"/>
              </w:rPr>
            </w:pPr>
            <w:r w:rsidRPr="002965F5">
              <w:rPr>
                <w:sz w:val="22"/>
                <w:szCs w:val="22"/>
              </w:rPr>
              <w:t>2</w:t>
            </w:r>
          </w:p>
        </w:tc>
        <w:tc>
          <w:tcPr>
            <w:tcW w:w="6237" w:type="dxa"/>
          </w:tcPr>
          <w:p w14:paraId="60FFF6DA" w14:textId="77777777" w:rsidR="006C3FB8" w:rsidRPr="002965F5" w:rsidRDefault="006C3FB8" w:rsidP="004C43B7">
            <w:pPr>
              <w:spacing w:line="276" w:lineRule="auto"/>
              <w:jc w:val="both"/>
              <w:rPr>
                <w:sz w:val="22"/>
                <w:szCs w:val="22"/>
              </w:rPr>
            </w:pPr>
            <w:r w:rsidRPr="002965F5">
              <w:rPr>
                <w:sz w:val="22"/>
                <w:szCs w:val="22"/>
              </w:rPr>
              <w:t xml:space="preserve">Перелік оцінок </w:t>
            </w:r>
            <w:proofErr w:type="spellStart"/>
            <w:r w:rsidRPr="002965F5">
              <w:rPr>
                <w:sz w:val="22"/>
                <w:szCs w:val="22"/>
              </w:rPr>
              <w:t>проєктів</w:t>
            </w:r>
            <w:proofErr w:type="spellEnd"/>
            <w:r w:rsidRPr="002965F5">
              <w:rPr>
                <w:sz w:val="22"/>
                <w:szCs w:val="22"/>
              </w:rPr>
              <w:t xml:space="preserve">, зокрема в сферах охорони здоров’я, зменшення шкоди, протидії </w:t>
            </w:r>
            <w:proofErr w:type="spellStart"/>
            <w:r w:rsidRPr="002965F5">
              <w:rPr>
                <w:sz w:val="22"/>
                <w:szCs w:val="22"/>
              </w:rPr>
              <w:t>ґендерно</w:t>
            </w:r>
            <w:proofErr w:type="spellEnd"/>
            <w:r w:rsidRPr="002965F5">
              <w:rPr>
                <w:sz w:val="22"/>
                <w:szCs w:val="22"/>
              </w:rPr>
              <w:t xml:space="preserve"> зумовленому насильству або соціального захисту, виконаних учасником конкурсу за 2022 – 2025 роки (досвід проміжної оцінки </w:t>
            </w:r>
            <w:proofErr w:type="spellStart"/>
            <w:r w:rsidRPr="002965F5">
              <w:rPr>
                <w:sz w:val="22"/>
                <w:szCs w:val="22"/>
              </w:rPr>
              <w:t>проєктів</w:t>
            </w:r>
            <w:proofErr w:type="spellEnd"/>
            <w:r w:rsidRPr="002965F5">
              <w:rPr>
                <w:sz w:val="22"/>
                <w:szCs w:val="22"/>
              </w:rPr>
              <w:t xml:space="preserve"> вітається)</w:t>
            </w:r>
          </w:p>
        </w:tc>
        <w:tc>
          <w:tcPr>
            <w:tcW w:w="2745" w:type="dxa"/>
          </w:tcPr>
          <w:p w14:paraId="56AE0161" w14:textId="77777777" w:rsidR="006C3FB8" w:rsidRPr="002965F5" w:rsidRDefault="006C3FB8" w:rsidP="004C43B7">
            <w:pPr>
              <w:spacing w:line="276" w:lineRule="auto"/>
              <w:jc w:val="both"/>
              <w:rPr>
                <w:sz w:val="22"/>
                <w:szCs w:val="22"/>
              </w:rPr>
            </w:pPr>
          </w:p>
        </w:tc>
      </w:tr>
      <w:tr w:rsidR="006C3FB8" w:rsidRPr="002965F5" w14:paraId="4E846D3A" w14:textId="77777777" w:rsidTr="004C43B7">
        <w:tc>
          <w:tcPr>
            <w:tcW w:w="558" w:type="dxa"/>
            <w:vAlign w:val="center"/>
          </w:tcPr>
          <w:p w14:paraId="4B15F9A9" w14:textId="77777777" w:rsidR="006C3FB8" w:rsidRPr="002965F5" w:rsidRDefault="006C3FB8" w:rsidP="004C43B7">
            <w:pPr>
              <w:spacing w:line="276" w:lineRule="auto"/>
              <w:jc w:val="both"/>
              <w:rPr>
                <w:sz w:val="22"/>
                <w:szCs w:val="22"/>
              </w:rPr>
            </w:pPr>
            <w:r w:rsidRPr="002965F5">
              <w:rPr>
                <w:sz w:val="22"/>
                <w:szCs w:val="22"/>
              </w:rPr>
              <w:t>3</w:t>
            </w:r>
          </w:p>
        </w:tc>
        <w:tc>
          <w:tcPr>
            <w:tcW w:w="6237" w:type="dxa"/>
          </w:tcPr>
          <w:p w14:paraId="2517950C" w14:textId="77777777" w:rsidR="006C3FB8" w:rsidRPr="002965F5" w:rsidRDefault="006C3FB8" w:rsidP="004C43B7">
            <w:pPr>
              <w:spacing w:line="276" w:lineRule="auto"/>
              <w:jc w:val="both"/>
              <w:rPr>
                <w:sz w:val="22"/>
                <w:szCs w:val="22"/>
              </w:rPr>
            </w:pPr>
            <w:r w:rsidRPr="002965F5">
              <w:rPr>
                <w:sz w:val="22"/>
                <w:szCs w:val="22"/>
              </w:rPr>
              <w:t>Детальний опис реалізації оцінювання, збору та аналізу даних</w:t>
            </w:r>
          </w:p>
        </w:tc>
        <w:tc>
          <w:tcPr>
            <w:tcW w:w="2745" w:type="dxa"/>
          </w:tcPr>
          <w:p w14:paraId="14BDC03C" w14:textId="77777777" w:rsidR="006C3FB8" w:rsidRPr="002965F5" w:rsidRDefault="006C3FB8" w:rsidP="004C43B7">
            <w:pPr>
              <w:spacing w:line="276" w:lineRule="auto"/>
              <w:jc w:val="both"/>
              <w:rPr>
                <w:sz w:val="22"/>
                <w:szCs w:val="22"/>
              </w:rPr>
            </w:pPr>
          </w:p>
        </w:tc>
      </w:tr>
      <w:tr w:rsidR="006C3FB8" w:rsidRPr="002965F5" w14:paraId="79DA84EB" w14:textId="77777777" w:rsidTr="004C43B7">
        <w:tc>
          <w:tcPr>
            <w:tcW w:w="558" w:type="dxa"/>
            <w:vAlign w:val="center"/>
          </w:tcPr>
          <w:p w14:paraId="495F2316" w14:textId="77777777" w:rsidR="006C3FB8" w:rsidRPr="002965F5" w:rsidRDefault="006C3FB8" w:rsidP="004C43B7">
            <w:pPr>
              <w:spacing w:line="276" w:lineRule="auto"/>
              <w:jc w:val="both"/>
              <w:rPr>
                <w:sz w:val="22"/>
                <w:szCs w:val="22"/>
              </w:rPr>
            </w:pPr>
            <w:r w:rsidRPr="002965F5">
              <w:rPr>
                <w:sz w:val="22"/>
                <w:szCs w:val="22"/>
              </w:rPr>
              <w:t>4</w:t>
            </w:r>
          </w:p>
        </w:tc>
        <w:tc>
          <w:tcPr>
            <w:tcW w:w="6237" w:type="dxa"/>
          </w:tcPr>
          <w:p w14:paraId="61D1D4BD" w14:textId="77777777" w:rsidR="006C3FB8" w:rsidRPr="002965F5" w:rsidRDefault="006C3FB8" w:rsidP="004C43B7">
            <w:pPr>
              <w:spacing w:line="276" w:lineRule="auto"/>
              <w:jc w:val="both"/>
              <w:rPr>
                <w:sz w:val="22"/>
                <w:szCs w:val="22"/>
              </w:rPr>
            </w:pPr>
            <w:r w:rsidRPr="002965F5">
              <w:rPr>
                <w:sz w:val="22"/>
                <w:szCs w:val="22"/>
              </w:rPr>
              <w:t>Детальний графік організації та проведення оцінювання</w:t>
            </w:r>
          </w:p>
        </w:tc>
        <w:tc>
          <w:tcPr>
            <w:tcW w:w="2745" w:type="dxa"/>
          </w:tcPr>
          <w:p w14:paraId="49DB3705" w14:textId="77777777" w:rsidR="006C3FB8" w:rsidRPr="002965F5" w:rsidRDefault="006C3FB8" w:rsidP="004C43B7">
            <w:pPr>
              <w:spacing w:line="276" w:lineRule="auto"/>
              <w:jc w:val="both"/>
              <w:rPr>
                <w:sz w:val="22"/>
                <w:szCs w:val="22"/>
              </w:rPr>
            </w:pPr>
          </w:p>
        </w:tc>
      </w:tr>
      <w:tr w:rsidR="006C3FB8" w:rsidRPr="002965F5" w14:paraId="46A6985D" w14:textId="77777777" w:rsidTr="004C43B7">
        <w:tc>
          <w:tcPr>
            <w:tcW w:w="558" w:type="dxa"/>
            <w:vAlign w:val="center"/>
          </w:tcPr>
          <w:p w14:paraId="4F2A1DDC" w14:textId="77777777" w:rsidR="006C3FB8" w:rsidRPr="002965F5" w:rsidRDefault="006C3FB8" w:rsidP="004C43B7">
            <w:pPr>
              <w:spacing w:line="276" w:lineRule="auto"/>
              <w:jc w:val="both"/>
              <w:rPr>
                <w:sz w:val="22"/>
                <w:szCs w:val="22"/>
              </w:rPr>
            </w:pPr>
            <w:r w:rsidRPr="002965F5">
              <w:rPr>
                <w:sz w:val="22"/>
                <w:szCs w:val="22"/>
              </w:rPr>
              <w:t>5</w:t>
            </w:r>
          </w:p>
        </w:tc>
        <w:tc>
          <w:tcPr>
            <w:tcW w:w="6237" w:type="dxa"/>
          </w:tcPr>
          <w:p w14:paraId="1DC86FBE" w14:textId="77777777" w:rsidR="006C3FB8" w:rsidRPr="002965F5" w:rsidRDefault="006C3FB8" w:rsidP="004C43B7">
            <w:pPr>
              <w:spacing w:line="276" w:lineRule="auto"/>
              <w:jc w:val="both"/>
              <w:rPr>
                <w:sz w:val="22"/>
                <w:szCs w:val="22"/>
              </w:rPr>
            </w:pPr>
            <w:r w:rsidRPr="002965F5">
              <w:rPr>
                <w:sz w:val="22"/>
                <w:szCs w:val="22"/>
              </w:rPr>
              <w:t>Інформація щодо наявності у складі дослідницької команди кваліфікованих фахівців у сфері громадського здоров’я, соціологів, менеджерів, психологів тощо</w:t>
            </w:r>
          </w:p>
        </w:tc>
        <w:tc>
          <w:tcPr>
            <w:tcW w:w="2745" w:type="dxa"/>
          </w:tcPr>
          <w:p w14:paraId="2D73984D" w14:textId="77777777" w:rsidR="006C3FB8" w:rsidRPr="002965F5" w:rsidRDefault="006C3FB8" w:rsidP="004C43B7">
            <w:pPr>
              <w:spacing w:line="276" w:lineRule="auto"/>
              <w:jc w:val="both"/>
              <w:rPr>
                <w:sz w:val="22"/>
                <w:szCs w:val="22"/>
              </w:rPr>
            </w:pPr>
          </w:p>
        </w:tc>
      </w:tr>
      <w:tr w:rsidR="006C3FB8" w:rsidRPr="002965F5" w14:paraId="08238EED" w14:textId="77777777" w:rsidTr="004C43B7">
        <w:tc>
          <w:tcPr>
            <w:tcW w:w="558" w:type="dxa"/>
            <w:vAlign w:val="center"/>
          </w:tcPr>
          <w:p w14:paraId="00301230" w14:textId="77777777" w:rsidR="006C3FB8" w:rsidRPr="002965F5" w:rsidRDefault="006C3FB8" w:rsidP="004C43B7">
            <w:pPr>
              <w:spacing w:line="276" w:lineRule="auto"/>
              <w:jc w:val="both"/>
              <w:rPr>
                <w:sz w:val="22"/>
                <w:szCs w:val="22"/>
              </w:rPr>
            </w:pPr>
            <w:r w:rsidRPr="002965F5">
              <w:rPr>
                <w:sz w:val="22"/>
                <w:szCs w:val="22"/>
              </w:rPr>
              <w:t>6</w:t>
            </w:r>
          </w:p>
        </w:tc>
        <w:tc>
          <w:tcPr>
            <w:tcW w:w="6237" w:type="dxa"/>
          </w:tcPr>
          <w:p w14:paraId="4F366C37" w14:textId="77777777" w:rsidR="006C3FB8" w:rsidRPr="002965F5" w:rsidRDefault="006C3FB8" w:rsidP="004C43B7">
            <w:pPr>
              <w:spacing w:line="276" w:lineRule="auto"/>
              <w:jc w:val="both"/>
              <w:rPr>
                <w:sz w:val="22"/>
                <w:szCs w:val="22"/>
              </w:rPr>
            </w:pPr>
            <w:r w:rsidRPr="002965F5">
              <w:rPr>
                <w:sz w:val="22"/>
                <w:szCs w:val="22"/>
              </w:rPr>
              <w:t>Інформація щодо наявних власних ресурсів для надання послуг</w:t>
            </w:r>
          </w:p>
        </w:tc>
        <w:tc>
          <w:tcPr>
            <w:tcW w:w="2745" w:type="dxa"/>
          </w:tcPr>
          <w:p w14:paraId="75E25D55" w14:textId="77777777" w:rsidR="006C3FB8" w:rsidRPr="002965F5" w:rsidRDefault="006C3FB8" w:rsidP="004C43B7">
            <w:pPr>
              <w:spacing w:line="276" w:lineRule="auto"/>
              <w:jc w:val="both"/>
              <w:rPr>
                <w:sz w:val="22"/>
                <w:szCs w:val="22"/>
              </w:rPr>
            </w:pPr>
          </w:p>
        </w:tc>
      </w:tr>
      <w:tr w:rsidR="006C3FB8" w:rsidRPr="002965F5" w14:paraId="66D6CE96" w14:textId="77777777" w:rsidTr="004C43B7">
        <w:tc>
          <w:tcPr>
            <w:tcW w:w="558" w:type="dxa"/>
            <w:vAlign w:val="center"/>
          </w:tcPr>
          <w:p w14:paraId="572ED61D" w14:textId="77777777" w:rsidR="006C3FB8" w:rsidRPr="002965F5" w:rsidRDefault="006C3FB8" w:rsidP="004C43B7">
            <w:pPr>
              <w:spacing w:line="276" w:lineRule="auto"/>
              <w:jc w:val="both"/>
              <w:rPr>
                <w:sz w:val="22"/>
                <w:szCs w:val="22"/>
              </w:rPr>
            </w:pPr>
            <w:r w:rsidRPr="002965F5">
              <w:rPr>
                <w:sz w:val="22"/>
                <w:szCs w:val="22"/>
              </w:rPr>
              <w:t>7</w:t>
            </w:r>
          </w:p>
        </w:tc>
        <w:tc>
          <w:tcPr>
            <w:tcW w:w="6237" w:type="dxa"/>
          </w:tcPr>
          <w:p w14:paraId="3AD90355" w14:textId="77777777" w:rsidR="006C3FB8" w:rsidRPr="002965F5" w:rsidRDefault="006C3FB8" w:rsidP="004C43B7">
            <w:pPr>
              <w:spacing w:line="276" w:lineRule="auto"/>
              <w:jc w:val="both"/>
              <w:rPr>
                <w:sz w:val="22"/>
                <w:szCs w:val="22"/>
              </w:rPr>
            </w:pPr>
            <w:r w:rsidRPr="002965F5">
              <w:rPr>
                <w:sz w:val="22"/>
                <w:szCs w:val="22"/>
              </w:rPr>
              <w:t>Інформація про досвід співпраці з профільними неурядовими організаціями, які працюють з ключовими групами людей, які вживають наркотики (ЛВН) та іншими дотичними до теми організаціями</w:t>
            </w:r>
          </w:p>
        </w:tc>
        <w:tc>
          <w:tcPr>
            <w:tcW w:w="2745" w:type="dxa"/>
          </w:tcPr>
          <w:p w14:paraId="3261A3D4" w14:textId="77777777" w:rsidR="006C3FB8" w:rsidRPr="002965F5" w:rsidRDefault="006C3FB8" w:rsidP="004C43B7">
            <w:pPr>
              <w:spacing w:line="276" w:lineRule="auto"/>
              <w:jc w:val="both"/>
              <w:rPr>
                <w:sz w:val="22"/>
                <w:szCs w:val="22"/>
              </w:rPr>
            </w:pPr>
          </w:p>
        </w:tc>
      </w:tr>
      <w:tr w:rsidR="006C3FB8" w:rsidRPr="002965F5" w14:paraId="33B268B3" w14:textId="77777777" w:rsidTr="004C43B7">
        <w:tc>
          <w:tcPr>
            <w:tcW w:w="558" w:type="dxa"/>
            <w:vAlign w:val="center"/>
          </w:tcPr>
          <w:p w14:paraId="59C030C6" w14:textId="77777777" w:rsidR="006C3FB8" w:rsidRPr="002965F5" w:rsidRDefault="006C3FB8" w:rsidP="004C43B7">
            <w:pPr>
              <w:spacing w:line="276" w:lineRule="auto"/>
              <w:jc w:val="both"/>
              <w:rPr>
                <w:sz w:val="22"/>
                <w:szCs w:val="22"/>
              </w:rPr>
            </w:pPr>
            <w:r w:rsidRPr="002965F5">
              <w:rPr>
                <w:sz w:val="22"/>
                <w:szCs w:val="22"/>
              </w:rPr>
              <w:t>8</w:t>
            </w:r>
          </w:p>
        </w:tc>
        <w:tc>
          <w:tcPr>
            <w:tcW w:w="6237" w:type="dxa"/>
          </w:tcPr>
          <w:p w14:paraId="3D1C056E" w14:textId="77777777" w:rsidR="006C3FB8" w:rsidRPr="002965F5" w:rsidRDefault="006C3FB8" w:rsidP="004C43B7">
            <w:pPr>
              <w:spacing w:line="276" w:lineRule="auto"/>
              <w:jc w:val="both"/>
              <w:rPr>
                <w:sz w:val="22"/>
                <w:szCs w:val="22"/>
              </w:rPr>
            </w:pPr>
            <w:r w:rsidRPr="002965F5">
              <w:rPr>
                <w:sz w:val="22"/>
                <w:szCs w:val="22"/>
              </w:rPr>
              <w:t>Призначення постійного менеджера всіх етапів дослідження</w:t>
            </w:r>
          </w:p>
        </w:tc>
        <w:tc>
          <w:tcPr>
            <w:tcW w:w="2745" w:type="dxa"/>
          </w:tcPr>
          <w:p w14:paraId="77091D35" w14:textId="77777777" w:rsidR="006C3FB8" w:rsidRPr="002965F5" w:rsidRDefault="006C3FB8" w:rsidP="004C43B7">
            <w:pPr>
              <w:spacing w:line="276" w:lineRule="auto"/>
              <w:jc w:val="both"/>
              <w:rPr>
                <w:sz w:val="22"/>
                <w:szCs w:val="22"/>
              </w:rPr>
            </w:pPr>
          </w:p>
        </w:tc>
      </w:tr>
      <w:tr w:rsidR="006C3FB8" w:rsidRPr="002965F5" w14:paraId="0920992D" w14:textId="77777777" w:rsidTr="004C43B7">
        <w:tc>
          <w:tcPr>
            <w:tcW w:w="558" w:type="dxa"/>
            <w:vAlign w:val="center"/>
          </w:tcPr>
          <w:p w14:paraId="5E676AF9" w14:textId="77777777" w:rsidR="006C3FB8" w:rsidRPr="002965F5" w:rsidRDefault="006C3FB8" w:rsidP="004C43B7">
            <w:pPr>
              <w:spacing w:line="276" w:lineRule="auto"/>
              <w:jc w:val="both"/>
              <w:rPr>
                <w:sz w:val="22"/>
                <w:szCs w:val="22"/>
              </w:rPr>
            </w:pPr>
            <w:r w:rsidRPr="002965F5">
              <w:rPr>
                <w:sz w:val="22"/>
                <w:szCs w:val="22"/>
              </w:rPr>
              <w:t>9</w:t>
            </w:r>
          </w:p>
        </w:tc>
        <w:tc>
          <w:tcPr>
            <w:tcW w:w="6237" w:type="dxa"/>
          </w:tcPr>
          <w:p w14:paraId="407FCB64" w14:textId="77777777" w:rsidR="006C3FB8" w:rsidRPr="002965F5" w:rsidRDefault="006C3FB8" w:rsidP="004C43B7">
            <w:pPr>
              <w:spacing w:line="276" w:lineRule="auto"/>
              <w:jc w:val="both"/>
              <w:rPr>
                <w:sz w:val="22"/>
                <w:szCs w:val="22"/>
              </w:rPr>
            </w:pPr>
            <w:r w:rsidRPr="002965F5">
              <w:rPr>
                <w:sz w:val="22"/>
                <w:szCs w:val="22"/>
              </w:rPr>
              <w:t>Заповнена формат бюджету відповідно до шаблону</w:t>
            </w:r>
          </w:p>
        </w:tc>
        <w:tc>
          <w:tcPr>
            <w:tcW w:w="2745" w:type="dxa"/>
          </w:tcPr>
          <w:p w14:paraId="01AA9B9D" w14:textId="77777777" w:rsidR="006C3FB8" w:rsidRPr="002965F5" w:rsidRDefault="006C3FB8" w:rsidP="004C43B7">
            <w:pPr>
              <w:spacing w:line="276" w:lineRule="auto"/>
              <w:jc w:val="both"/>
              <w:rPr>
                <w:sz w:val="22"/>
                <w:szCs w:val="22"/>
              </w:rPr>
            </w:pPr>
          </w:p>
        </w:tc>
      </w:tr>
      <w:tr w:rsidR="006C3FB8" w:rsidRPr="002965F5" w14:paraId="7F0F3702" w14:textId="77777777" w:rsidTr="004C43B7">
        <w:tc>
          <w:tcPr>
            <w:tcW w:w="558" w:type="dxa"/>
            <w:vAlign w:val="center"/>
          </w:tcPr>
          <w:p w14:paraId="42A0FD3C" w14:textId="77777777" w:rsidR="006C3FB8" w:rsidRPr="002965F5" w:rsidRDefault="006C3FB8" w:rsidP="004C43B7">
            <w:pPr>
              <w:spacing w:line="276" w:lineRule="auto"/>
              <w:jc w:val="both"/>
              <w:rPr>
                <w:sz w:val="22"/>
                <w:szCs w:val="22"/>
              </w:rPr>
            </w:pPr>
            <w:r w:rsidRPr="002965F5">
              <w:rPr>
                <w:sz w:val="22"/>
                <w:szCs w:val="22"/>
              </w:rPr>
              <w:t>10</w:t>
            </w:r>
          </w:p>
        </w:tc>
        <w:tc>
          <w:tcPr>
            <w:tcW w:w="6237" w:type="dxa"/>
          </w:tcPr>
          <w:p w14:paraId="351FC5DF" w14:textId="77777777" w:rsidR="006C3FB8" w:rsidRPr="002965F5" w:rsidRDefault="006C3FB8" w:rsidP="004C43B7">
            <w:pPr>
              <w:spacing w:line="276" w:lineRule="auto"/>
              <w:jc w:val="both"/>
              <w:rPr>
                <w:sz w:val="22"/>
                <w:szCs w:val="22"/>
              </w:rPr>
            </w:pPr>
            <w:r w:rsidRPr="002965F5">
              <w:rPr>
                <w:sz w:val="22"/>
                <w:szCs w:val="22"/>
              </w:rPr>
              <w:t>Згода на роботу на умовах поетапної оплати згідно п.9 Специфікації</w:t>
            </w:r>
          </w:p>
        </w:tc>
        <w:tc>
          <w:tcPr>
            <w:tcW w:w="2745" w:type="dxa"/>
          </w:tcPr>
          <w:p w14:paraId="1EF6D9D3" w14:textId="77777777" w:rsidR="006C3FB8" w:rsidRPr="002965F5" w:rsidRDefault="006C3FB8" w:rsidP="004C43B7">
            <w:pPr>
              <w:spacing w:line="276" w:lineRule="auto"/>
              <w:jc w:val="both"/>
              <w:rPr>
                <w:sz w:val="22"/>
                <w:szCs w:val="22"/>
              </w:rPr>
            </w:pPr>
          </w:p>
        </w:tc>
      </w:tr>
      <w:tr w:rsidR="006C3FB8" w:rsidRPr="002965F5" w14:paraId="5AD0B5CC" w14:textId="77777777" w:rsidTr="004C43B7">
        <w:tc>
          <w:tcPr>
            <w:tcW w:w="558" w:type="dxa"/>
            <w:vAlign w:val="center"/>
          </w:tcPr>
          <w:p w14:paraId="05BE533F" w14:textId="77777777" w:rsidR="006C3FB8" w:rsidRPr="002965F5" w:rsidRDefault="006C3FB8" w:rsidP="004C43B7">
            <w:pPr>
              <w:spacing w:line="276" w:lineRule="auto"/>
              <w:jc w:val="both"/>
              <w:rPr>
                <w:sz w:val="22"/>
                <w:szCs w:val="22"/>
              </w:rPr>
            </w:pPr>
            <w:r w:rsidRPr="002965F5">
              <w:rPr>
                <w:sz w:val="22"/>
                <w:szCs w:val="22"/>
              </w:rPr>
              <w:t>11</w:t>
            </w:r>
          </w:p>
        </w:tc>
        <w:tc>
          <w:tcPr>
            <w:tcW w:w="6237" w:type="dxa"/>
          </w:tcPr>
          <w:p w14:paraId="718C53C0" w14:textId="77777777" w:rsidR="006C3FB8" w:rsidRPr="002965F5" w:rsidRDefault="006C3FB8" w:rsidP="004C43B7">
            <w:pPr>
              <w:spacing w:line="276" w:lineRule="auto"/>
              <w:jc w:val="both"/>
              <w:rPr>
                <w:sz w:val="22"/>
                <w:szCs w:val="22"/>
              </w:rPr>
            </w:pPr>
            <w:r w:rsidRPr="002965F5">
              <w:rPr>
                <w:sz w:val="22"/>
                <w:szCs w:val="22"/>
              </w:rPr>
              <w:t>Згода компанії у разі визначення її переможцем конкурсу укласти договір на проведення оцінки за формою і змістом проекту договору, включеного до складу конкурсної документації, з урахуванням вимог даної Специфікації</w:t>
            </w:r>
          </w:p>
        </w:tc>
        <w:tc>
          <w:tcPr>
            <w:tcW w:w="2745" w:type="dxa"/>
          </w:tcPr>
          <w:p w14:paraId="2F75F1F9" w14:textId="77777777" w:rsidR="006C3FB8" w:rsidRPr="002965F5" w:rsidRDefault="006C3FB8" w:rsidP="004C43B7">
            <w:pPr>
              <w:spacing w:line="276" w:lineRule="auto"/>
              <w:jc w:val="both"/>
              <w:rPr>
                <w:sz w:val="22"/>
                <w:szCs w:val="22"/>
              </w:rPr>
            </w:pPr>
          </w:p>
        </w:tc>
      </w:tr>
      <w:tr w:rsidR="006C3FB8" w:rsidRPr="002965F5" w14:paraId="6968B45D" w14:textId="77777777" w:rsidTr="004C43B7">
        <w:tc>
          <w:tcPr>
            <w:tcW w:w="558" w:type="dxa"/>
            <w:vAlign w:val="center"/>
          </w:tcPr>
          <w:p w14:paraId="13DB32DF" w14:textId="77777777" w:rsidR="006C3FB8" w:rsidRPr="002965F5" w:rsidRDefault="006C3FB8" w:rsidP="004C43B7">
            <w:pPr>
              <w:spacing w:line="276" w:lineRule="auto"/>
              <w:jc w:val="both"/>
              <w:rPr>
                <w:sz w:val="22"/>
                <w:szCs w:val="22"/>
              </w:rPr>
            </w:pPr>
            <w:r w:rsidRPr="002965F5">
              <w:rPr>
                <w:sz w:val="22"/>
                <w:szCs w:val="22"/>
              </w:rPr>
              <w:t>12</w:t>
            </w:r>
          </w:p>
        </w:tc>
        <w:tc>
          <w:tcPr>
            <w:tcW w:w="6237" w:type="dxa"/>
          </w:tcPr>
          <w:p w14:paraId="5B3B4DBB" w14:textId="77777777" w:rsidR="006C3FB8" w:rsidRPr="002965F5" w:rsidRDefault="006C3FB8" w:rsidP="004C43B7">
            <w:pPr>
              <w:spacing w:line="276" w:lineRule="auto"/>
              <w:jc w:val="both"/>
              <w:rPr>
                <w:sz w:val="22"/>
                <w:szCs w:val="22"/>
              </w:rPr>
            </w:pPr>
            <w:r w:rsidRPr="002965F5">
              <w:rPr>
                <w:sz w:val="22"/>
                <w:szCs w:val="22"/>
              </w:rPr>
              <w:t>Копії реєстраційних документів</w:t>
            </w:r>
          </w:p>
        </w:tc>
        <w:tc>
          <w:tcPr>
            <w:tcW w:w="2745" w:type="dxa"/>
          </w:tcPr>
          <w:p w14:paraId="0D21EC08" w14:textId="77777777" w:rsidR="006C3FB8" w:rsidRPr="002965F5" w:rsidRDefault="006C3FB8" w:rsidP="004C43B7">
            <w:pPr>
              <w:spacing w:line="276" w:lineRule="auto"/>
              <w:jc w:val="both"/>
              <w:rPr>
                <w:sz w:val="22"/>
                <w:szCs w:val="22"/>
              </w:rPr>
            </w:pPr>
          </w:p>
        </w:tc>
      </w:tr>
    </w:tbl>
    <w:p w14:paraId="70DC3C3C" w14:textId="77777777" w:rsidR="006C3FB8" w:rsidRPr="002965F5" w:rsidRDefault="006C3FB8" w:rsidP="006C3FB8">
      <w:pPr>
        <w:spacing w:line="276" w:lineRule="auto"/>
        <w:ind w:firstLine="540"/>
        <w:jc w:val="both"/>
        <w:rPr>
          <w:sz w:val="22"/>
          <w:szCs w:val="22"/>
        </w:rPr>
      </w:pPr>
    </w:p>
    <w:p w14:paraId="4BFFAB94" w14:textId="77777777" w:rsidR="006C3FB8" w:rsidRPr="002965F5" w:rsidRDefault="006C3FB8" w:rsidP="006C3FB8">
      <w:pPr>
        <w:spacing w:line="276" w:lineRule="auto"/>
        <w:jc w:val="both"/>
        <w:rPr>
          <w:sz w:val="22"/>
          <w:szCs w:val="22"/>
        </w:rPr>
      </w:pPr>
    </w:p>
    <w:p w14:paraId="2A662841" w14:textId="77777777" w:rsidR="006C3FB8" w:rsidRPr="002965F5" w:rsidRDefault="006C3FB8" w:rsidP="006C3FB8">
      <w:pPr>
        <w:spacing w:line="276" w:lineRule="auto"/>
        <w:jc w:val="both"/>
        <w:rPr>
          <w:sz w:val="22"/>
          <w:szCs w:val="22"/>
        </w:rPr>
      </w:pPr>
      <w:r w:rsidRPr="002965F5">
        <w:rPr>
          <w:sz w:val="22"/>
          <w:szCs w:val="22"/>
        </w:rPr>
        <w:t>Дата: ________________ 2025 р.</w:t>
      </w:r>
    </w:p>
    <w:p w14:paraId="2C231723" w14:textId="77777777" w:rsidR="006C3FB8" w:rsidRPr="002965F5" w:rsidRDefault="006C3FB8" w:rsidP="006C3FB8">
      <w:pPr>
        <w:spacing w:line="276" w:lineRule="auto"/>
        <w:jc w:val="both"/>
        <w:rPr>
          <w:sz w:val="22"/>
          <w:szCs w:val="22"/>
        </w:rPr>
      </w:pPr>
    </w:p>
    <w:p w14:paraId="593B652B" w14:textId="77777777" w:rsidR="006C3FB8" w:rsidRPr="002965F5" w:rsidRDefault="006C3FB8" w:rsidP="006C3FB8">
      <w:pPr>
        <w:spacing w:line="276" w:lineRule="auto"/>
        <w:jc w:val="both"/>
        <w:rPr>
          <w:sz w:val="22"/>
          <w:szCs w:val="22"/>
        </w:rPr>
      </w:pPr>
    </w:p>
    <w:p w14:paraId="56A4F916" w14:textId="77777777" w:rsidR="006C3FB8" w:rsidRPr="002965F5" w:rsidRDefault="006C3FB8" w:rsidP="006C3FB8">
      <w:pPr>
        <w:tabs>
          <w:tab w:val="right" w:pos="3600"/>
          <w:tab w:val="right" w:pos="4320"/>
          <w:tab w:val="right" w:pos="8640"/>
        </w:tabs>
        <w:spacing w:line="276" w:lineRule="auto"/>
        <w:jc w:val="both"/>
        <w:rPr>
          <w:sz w:val="22"/>
          <w:szCs w:val="22"/>
        </w:rPr>
      </w:pPr>
      <w:r w:rsidRPr="002965F5">
        <w:rPr>
          <w:sz w:val="22"/>
          <w:szCs w:val="22"/>
          <w:u w:val="single"/>
        </w:rPr>
        <w:tab/>
      </w:r>
      <w:r w:rsidRPr="002965F5">
        <w:rPr>
          <w:sz w:val="22"/>
          <w:szCs w:val="22"/>
        </w:rPr>
        <w:tab/>
      </w:r>
      <w:r w:rsidRPr="002965F5">
        <w:rPr>
          <w:sz w:val="22"/>
          <w:szCs w:val="22"/>
          <w:u w:val="single"/>
        </w:rPr>
        <w:tab/>
      </w:r>
    </w:p>
    <w:p w14:paraId="11F4B25D" w14:textId="77777777" w:rsidR="006C3FB8" w:rsidRPr="002965F5" w:rsidRDefault="006C3FB8" w:rsidP="006C3FB8">
      <w:pPr>
        <w:tabs>
          <w:tab w:val="left" w:pos="4320"/>
        </w:tabs>
        <w:spacing w:line="276" w:lineRule="auto"/>
        <w:jc w:val="both"/>
        <w:rPr>
          <w:sz w:val="22"/>
          <w:szCs w:val="22"/>
        </w:rPr>
      </w:pPr>
      <w:r w:rsidRPr="002965F5">
        <w:rPr>
          <w:i/>
          <w:sz w:val="22"/>
          <w:szCs w:val="22"/>
        </w:rPr>
        <w:t>[підпис]</w:t>
      </w:r>
      <w:r w:rsidRPr="002965F5">
        <w:rPr>
          <w:i/>
          <w:sz w:val="22"/>
          <w:szCs w:val="22"/>
        </w:rPr>
        <w:tab/>
        <w:t>[що виступає у якості]</w:t>
      </w:r>
    </w:p>
    <w:p w14:paraId="736B4671" w14:textId="77777777" w:rsidR="006C3FB8" w:rsidRPr="006C3FB8" w:rsidRDefault="006C3FB8" w:rsidP="006C3FB8">
      <w:pPr>
        <w:tabs>
          <w:tab w:val="right" w:pos="8640"/>
        </w:tabs>
        <w:spacing w:line="276" w:lineRule="auto"/>
        <w:jc w:val="both"/>
        <w:rPr>
          <w:sz w:val="22"/>
          <w:szCs w:val="22"/>
        </w:rPr>
      </w:pPr>
      <w:r w:rsidRPr="002965F5">
        <w:rPr>
          <w:sz w:val="22"/>
          <w:szCs w:val="22"/>
        </w:rPr>
        <w:t>Що має належні повноваження на підписання Заявки від імені та за дорученням</w:t>
      </w:r>
      <w:r w:rsidRPr="006C3FB8">
        <w:rPr>
          <w:sz w:val="22"/>
          <w:szCs w:val="22"/>
        </w:rPr>
        <w:t xml:space="preserve"> </w:t>
      </w:r>
      <w:r w:rsidRPr="006C3FB8">
        <w:rPr>
          <w:sz w:val="22"/>
          <w:szCs w:val="22"/>
          <w:u w:val="single"/>
        </w:rPr>
        <w:tab/>
      </w:r>
    </w:p>
    <w:p w14:paraId="757A40C7" w14:textId="77777777" w:rsidR="006C3FB8" w:rsidRPr="006C3FB8" w:rsidRDefault="006C3FB8" w:rsidP="006C3FB8">
      <w:pPr>
        <w:pBdr>
          <w:top w:val="nil"/>
          <w:left w:val="nil"/>
          <w:bottom w:val="nil"/>
          <w:right w:val="nil"/>
          <w:between w:val="nil"/>
        </w:pBdr>
        <w:spacing w:line="276" w:lineRule="auto"/>
        <w:jc w:val="both"/>
        <w:rPr>
          <w:rFonts w:eastAsia="Arial"/>
          <w:sz w:val="22"/>
          <w:szCs w:val="22"/>
        </w:rPr>
      </w:pPr>
    </w:p>
    <w:p w14:paraId="6E140980" w14:textId="77777777" w:rsidR="006C3FB8" w:rsidRPr="006C3FB8" w:rsidRDefault="006C3FB8" w:rsidP="006C3FB8">
      <w:pPr>
        <w:spacing w:line="276" w:lineRule="auto"/>
        <w:jc w:val="both"/>
        <w:rPr>
          <w:rFonts w:eastAsia="Arial"/>
          <w:sz w:val="22"/>
          <w:szCs w:val="22"/>
        </w:rPr>
      </w:pPr>
    </w:p>
    <w:p w14:paraId="13E655FE" w14:textId="28F2E208" w:rsidR="00316B12" w:rsidRDefault="00316B12">
      <w:pPr>
        <w:widowControl/>
        <w:rPr>
          <w:sz w:val="22"/>
          <w:szCs w:val="22"/>
        </w:rPr>
      </w:pPr>
      <w:r>
        <w:rPr>
          <w:sz w:val="22"/>
          <w:szCs w:val="22"/>
        </w:rPr>
        <w:br w:type="page"/>
      </w:r>
    </w:p>
    <w:p w14:paraId="2FA02CBE" w14:textId="77777777" w:rsidR="00316B12" w:rsidRPr="00AF2126" w:rsidRDefault="00316B12" w:rsidP="00316B12">
      <w:pPr>
        <w:widowControl/>
        <w:rPr>
          <w:rFonts w:ascii="Arial" w:hAnsi="Arial" w:cs="Arial"/>
          <w:b/>
        </w:rPr>
      </w:pPr>
      <w:r w:rsidRPr="00AF2126">
        <w:rPr>
          <w:rFonts w:ascii="Arial" w:eastAsia="Arial" w:hAnsi="Arial" w:cs="Arial"/>
          <w:b/>
        </w:rPr>
        <w:t xml:space="preserve">Додаток </w:t>
      </w:r>
      <w:r>
        <w:rPr>
          <w:rFonts w:ascii="Arial" w:eastAsia="Arial" w:hAnsi="Arial" w:cs="Arial"/>
          <w:b/>
        </w:rPr>
        <w:t>4</w:t>
      </w:r>
      <w:r w:rsidRPr="00AF2126">
        <w:rPr>
          <w:rFonts w:ascii="Arial" w:eastAsia="Arial" w:hAnsi="Arial" w:cs="Arial"/>
          <w:b/>
        </w:rPr>
        <w:t xml:space="preserve"> до Специфікації</w:t>
      </w: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8"/>
      </w:tblGrid>
      <w:tr w:rsidR="00316B12" w:rsidRPr="00AB462D" w14:paraId="11FD8418" w14:textId="77777777" w:rsidTr="0031081F">
        <w:tc>
          <w:tcPr>
            <w:tcW w:w="9918" w:type="dxa"/>
            <w:shd w:val="clear" w:color="auto" w:fill="auto"/>
          </w:tcPr>
          <w:p w14:paraId="2EE13D68" w14:textId="77777777" w:rsidR="00316B12" w:rsidRPr="00ED56B6" w:rsidRDefault="00316B12" w:rsidP="0031081F">
            <w:pPr>
              <w:jc w:val="center"/>
              <w:rPr>
                <w:rFonts w:ascii="Arial" w:hAnsi="Arial" w:cs="Arial"/>
              </w:rPr>
            </w:pPr>
            <w:r w:rsidRPr="00ED56B6">
              <w:rPr>
                <w:rFonts w:ascii="Arial" w:hAnsi="Arial" w:cs="Arial"/>
                <w:b/>
              </w:rPr>
              <w:t>ЗАЯВА ПІД ПРИСЯГОЮ КАНДИДАТІВ/УЧАСНИКІВ ТЕНДЕРА, ЗАЛУЧЕНИХ ДО ВПРОВАДЖЕННЯ ГРАНТА, ЯКИЙ ФІНАНСУЄТЬСЯ ОРГАНІЗАЦІЄЮ «EXPERTISE FRANCE»</w:t>
            </w:r>
          </w:p>
        </w:tc>
      </w:tr>
    </w:tbl>
    <w:p w14:paraId="45C140DE" w14:textId="77777777" w:rsidR="00316B12" w:rsidRPr="00ED56B6" w:rsidRDefault="00316B12" w:rsidP="00316B12">
      <w:pPr>
        <w:rPr>
          <w:rFonts w:ascii="Arial" w:hAnsi="Arial" w:cs="Arial"/>
        </w:rPr>
      </w:pPr>
    </w:p>
    <w:p w14:paraId="21E26EAD" w14:textId="77777777" w:rsidR="00316B12" w:rsidRPr="00ED56B6" w:rsidRDefault="00316B12" w:rsidP="00316B12">
      <w:pPr>
        <w:pBdr>
          <w:bottom w:val="single" w:sz="6" w:space="1" w:color="auto"/>
        </w:pBdr>
        <w:rPr>
          <w:rFonts w:ascii="Arial" w:hAnsi="Arial" w:cs="Arial"/>
          <w:lang w:val="ru-RU"/>
        </w:rPr>
      </w:pPr>
      <w:r w:rsidRPr="00ED56B6">
        <w:rPr>
          <w:rFonts w:ascii="Arial" w:hAnsi="Arial" w:cs="Arial"/>
          <w:i/>
        </w:rPr>
        <w:t>Додаток 3 до [заявки/тендерної пропозиції/контракту]</w:t>
      </w:r>
      <w:r w:rsidRPr="00ED56B6">
        <w:rPr>
          <w:rStyle w:val="af5"/>
          <w:rFonts w:ascii="Arial" w:hAnsi="Arial" w:cs="Arial"/>
          <w:i/>
        </w:rPr>
        <w:footnoteReference w:id="1"/>
      </w:r>
    </w:p>
    <w:p w14:paraId="06BC9727" w14:textId="77777777" w:rsidR="00316B12" w:rsidRPr="008463E1" w:rsidRDefault="00316B12" w:rsidP="00316B12">
      <w:pPr>
        <w:autoSpaceDE w:val="0"/>
        <w:autoSpaceDN w:val="0"/>
        <w:adjustRightInd w:val="0"/>
        <w:rPr>
          <w:rFonts w:ascii="Arial" w:hAnsi="Arial" w:cs="Arial"/>
        </w:rPr>
      </w:pPr>
    </w:p>
    <w:p w14:paraId="0BFF5E68" w14:textId="77777777" w:rsidR="00316B12" w:rsidRPr="008463E1" w:rsidRDefault="00316B12" w:rsidP="00316B12">
      <w:pPr>
        <w:autoSpaceDE w:val="0"/>
        <w:autoSpaceDN w:val="0"/>
        <w:adjustRightInd w:val="0"/>
        <w:rPr>
          <w:rFonts w:ascii="Arial" w:hAnsi="Arial" w:cs="Arial"/>
          <w:szCs w:val="26"/>
          <w:lang w:val="ru-RU"/>
        </w:rPr>
      </w:pPr>
      <w:r w:rsidRPr="008463E1">
        <w:rPr>
          <w:rFonts w:ascii="Arial" w:hAnsi="Arial" w:cs="Arial"/>
          <w:szCs w:val="26"/>
        </w:rPr>
        <w:t>Предмет контракту на надання послуг/постачання/виконання робіт:</w:t>
      </w:r>
      <w:r w:rsidRPr="008463E1">
        <w:rPr>
          <w:rFonts w:ascii="Arial" w:hAnsi="Arial" w:cs="Arial"/>
          <w:szCs w:val="26"/>
          <w:lang w:val="ru-RU"/>
        </w:rPr>
        <w:t xml:space="preserve"> </w:t>
      </w:r>
    </w:p>
    <w:p w14:paraId="5ED567D6" w14:textId="77777777" w:rsidR="00316B12" w:rsidRPr="008463E1" w:rsidRDefault="00316B12" w:rsidP="00316B12">
      <w:pPr>
        <w:spacing w:line="276" w:lineRule="auto"/>
        <w:jc w:val="both"/>
        <w:rPr>
          <w:rFonts w:ascii="Arial" w:hAnsi="Arial" w:cs="Arial"/>
          <w:b/>
          <w:szCs w:val="26"/>
        </w:rPr>
      </w:pPr>
      <w:r w:rsidRPr="008463E1">
        <w:rPr>
          <w:rFonts w:ascii="Arial" w:hAnsi="Arial" w:cs="Arial"/>
          <w:b/>
          <w:szCs w:val="26"/>
        </w:rPr>
        <w:t xml:space="preserve">Тендер на надання Послуг: Проміжна оцінка </w:t>
      </w:r>
      <w:proofErr w:type="spellStart"/>
      <w:r w:rsidRPr="008463E1">
        <w:rPr>
          <w:rFonts w:ascii="Arial" w:hAnsi="Arial" w:cs="Arial"/>
          <w:b/>
          <w:szCs w:val="26"/>
        </w:rPr>
        <w:t>проєкту</w:t>
      </w:r>
      <w:proofErr w:type="spellEnd"/>
      <w:r>
        <w:rPr>
          <w:rFonts w:ascii="Arial" w:hAnsi="Arial" w:cs="Arial"/>
          <w:b/>
          <w:szCs w:val="26"/>
        </w:rPr>
        <w:t xml:space="preserve">: </w:t>
      </w:r>
      <w:r w:rsidRPr="008463E1">
        <w:rPr>
          <w:rFonts w:ascii="Arial" w:hAnsi="Arial" w:cs="Arial"/>
          <w:b/>
          <w:szCs w:val="26"/>
        </w:rPr>
        <w:t>“</w:t>
      </w:r>
      <w:proofErr w:type="spellStart"/>
      <w:r w:rsidRPr="008463E1">
        <w:rPr>
          <w:rFonts w:ascii="Arial" w:hAnsi="Arial" w:cs="Arial"/>
          <w:b/>
          <w:szCs w:val="26"/>
        </w:rPr>
        <w:t>Гендерно</w:t>
      </w:r>
      <w:proofErr w:type="spellEnd"/>
      <w:r w:rsidRPr="008463E1">
        <w:rPr>
          <w:rFonts w:ascii="Arial" w:hAnsi="Arial" w:cs="Arial"/>
          <w:b/>
          <w:szCs w:val="26"/>
        </w:rPr>
        <w:t xml:space="preserve"> орієнтовані медичні та психосоціальні послуги для жінок із розладами, </w:t>
      </w:r>
      <w:proofErr w:type="spellStart"/>
      <w:r w:rsidRPr="008463E1">
        <w:rPr>
          <w:rFonts w:ascii="Arial" w:hAnsi="Arial" w:cs="Arial"/>
          <w:b/>
          <w:szCs w:val="26"/>
        </w:rPr>
        <w:t>повʼязаними</w:t>
      </w:r>
      <w:proofErr w:type="spellEnd"/>
      <w:r w:rsidRPr="008463E1">
        <w:rPr>
          <w:rFonts w:ascii="Arial" w:hAnsi="Arial" w:cs="Arial"/>
          <w:b/>
          <w:szCs w:val="26"/>
        </w:rPr>
        <w:t xml:space="preserve"> з вживанням </w:t>
      </w:r>
      <w:proofErr w:type="spellStart"/>
      <w:r w:rsidRPr="008463E1">
        <w:rPr>
          <w:rFonts w:ascii="Arial" w:hAnsi="Arial" w:cs="Arial"/>
          <w:b/>
          <w:szCs w:val="26"/>
        </w:rPr>
        <w:t>опіоїдів</w:t>
      </w:r>
      <w:proofErr w:type="spellEnd"/>
      <w:r w:rsidRPr="008463E1">
        <w:rPr>
          <w:rFonts w:ascii="Arial" w:hAnsi="Arial" w:cs="Arial"/>
          <w:b/>
          <w:szCs w:val="26"/>
        </w:rPr>
        <w:t>, та пацієнток програм ЗПТ (</w:t>
      </w:r>
      <w:proofErr w:type="spellStart"/>
      <w:r w:rsidRPr="008463E1">
        <w:rPr>
          <w:rFonts w:ascii="Arial" w:hAnsi="Arial" w:cs="Arial"/>
          <w:b/>
          <w:szCs w:val="26"/>
        </w:rPr>
        <w:t>CoMPSS</w:t>
      </w:r>
      <w:proofErr w:type="spellEnd"/>
      <w:r w:rsidRPr="008463E1">
        <w:rPr>
          <w:rFonts w:ascii="Arial" w:hAnsi="Arial" w:cs="Arial"/>
          <w:b/>
          <w:szCs w:val="26"/>
        </w:rPr>
        <w:t>)”</w:t>
      </w:r>
    </w:p>
    <w:p w14:paraId="3BFD7574" w14:textId="77777777" w:rsidR="00316B12" w:rsidRPr="008463E1" w:rsidRDefault="00316B12" w:rsidP="00316B12">
      <w:pPr>
        <w:autoSpaceDE w:val="0"/>
        <w:autoSpaceDN w:val="0"/>
        <w:adjustRightInd w:val="0"/>
        <w:rPr>
          <w:rFonts w:ascii="Arial" w:hAnsi="Arial" w:cs="Arial"/>
          <w:szCs w:val="26"/>
        </w:rPr>
      </w:pPr>
      <w:r w:rsidRPr="008463E1">
        <w:rPr>
          <w:rFonts w:ascii="Arial" w:hAnsi="Arial" w:cs="Arial"/>
          <w:szCs w:val="26"/>
          <w:lang w:eastAsia="uk-UA"/>
        </w:rPr>
        <w:t xml:space="preserve"> </w:t>
      </w:r>
    </w:p>
    <w:p w14:paraId="058FAE86" w14:textId="77777777" w:rsidR="00316B12" w:rsidRPr="008463E1" w:rsidRDefault="00316B12" w:rsidP="00316B12">
      <w:pPr>
        <w:pBdr>
          <w:bottom w:val="single" w:sz="6" w:space="1" w:color="auto"/>
        </w:pBdr>
        <w:rPr>
          <w:rFonts w:ascii="Arial" w:hAnsi="Arial" w:cs="Arial"/>
          <w:szCs w:val="26"/>
          <w:lang w:val="ru-RU"/>
        </w:rPr>
      </w:pPr>
      <w:r w:rsidRPr="008463E1">
        <w:rPr>
          <w:rFonts w:ascii="Arial" w:hAnsi="Arial" w:cs="Arial"/>
          <w:szCs w:val="26"/>
        </w:rPr>
        <w:t>В контексті грантової угоди:</w:t>
      </w:r>
      <w:r w:rsidRPr="008463E1">
        <w:rPr>
          <w:rFonts w:ascii="Arial" w:hAnsi="Arial" w:cs="Arial"/>
          <w:szCs w:val="26"/>
          <w:lang w:val="ru-RU"/>
        </w:rPr>
        <w:t xml:space="preserve"> </w:t>
      </w:r>
      <w:r w:rsidRPr="008463E1">
        <w:rPr>
          <w:rFonts w:ascii="Arial" w:hAnsi="Arial" w:cs="Arial"/>
          <w:szCs w:val="26"/>
        </w:rPr>
        <w:t># 24-SB0435 від 01.02.2024</w:t>
      </w:r>
    </w:p>
    <w:p w14:paraId="7426F3D0" w14:textId="77777777" w:rsidR="00316B12" w:rsidRPr="00ED56B6" w:rsidRDefault="00316B12" w:rsidP="00316B12">
      <w:pPr>
        <w:jc w:val="both"/>
        <w:rPr>
          <w:rFonts w:ascii="Arial" w:hAnsi="Arial" w:cs="Arial"/>
        </w:rPr>
      </w:pPr>
    </w:p>
    <w:p w14:paraId="1564680E" w14:textId="77777777" w:rsidR="00316B12" w:rsidRPr="00ED56B6" w:rsidRDefault="00316B12" w:rsidP="00316B12">
      <w:pPr>
        <w:widowControl/>
        <w:numPr>
          <w:ilvl w:val="0"/>
          <w:numId w:val="26"/>
        </w:numPr>
        <w:autoSpaceDE w:val="0"/>
        <w:autoSpaceDN w:val="0"/>
        <w:adjustRightInd w:val="0"/>
        <w:jc w:val="both"/>
        <w:rPr>
          <w:rFonts w:ascii="Arial" w:hAnsi="Arial" w:cs="Arial"/>
        </w:rPr>
      </w:pPr>
      <w:r w:rsidRPr="00ED56B6">
        <w:rPr>
          <w:rFonts w:ascii="Arial" w:hAnsi="Arial" w:cs="Arial"/>
        </w:rPr>
        <w:t xml:space="preserve">Ми визнаємо та приймаємо, що за наявності згаданих нижче обставин організація </w:t>
      </w:r>
      <w:proofErr w:type="spellStart"/>
      <w:r w:rsidRPr="00ED56B6">
        <w:rPr>
          <w:rFonts w:ascii="Arial" w:hAnsi="Arial" w:cs="Arial"/>
        </w:rPr>
        <w:t>Expertise</w:t>
      </w:r>
      <w:proofErr w:type="spellEnd"/>
      <w:r w:rsidRPr="00ED56B6">
        <w:rPr>
          <w:rFonts w:ascii="Arial" w:hAnsi="Arial" w:cs="Arial"/>
        </w:rPr>
        <w:t xml:space="preserve"> </w:t>
      </w:r>
      <w:proofErr w:type="spellStart"/>
      <w:r w:rsidRPr="00ED56B6">
        <w:rPr>
          <w:rFonts w:ascii="Arial" w:hAnsi="Arial" w:cs="Arial"/>
        </w:rPr>
        <w:t>France</w:t>
      </w:r>
      <w:proofErr w:type="spellEnd"/>
      <w:r w:rsidRPr="00ED56B6">
        <w:rPr>
          <w:rFonts w:ascii="Arial" w:hAnsi="Arial" w:cs="Arial"/>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ED56B6">
        <w:rPr>
          <w:rFonts w:ascii="Arial" w:hAnsi="Arial" w:cs="Arial"/>
        </w:rPr>
        <w:t>гранта</w:t>
      </w:r>
      <w:proofErr w:type="spellEnd"/>
      <w:r w:rsidRPr="00ED56B6">
        <w:rPr>
          <w:rFonts w:ascii="Arial" w:hAnsi="Arial" w:cs="Arial"/>
        </w:rPr>
        <w:t xml:space="preserve">, який фінансується </w:t>
      </w:r>
      <w:proofErr w:type="spellStart"/>
      <w:r w:rsidRPr="00ED56B6">
        <w:rPr>
          <w:rFonts w:ascii="Arial" w:hAnsi="Arial" w:cs="Arial"/>
        </w:rPr>
        <w:t>Expertise</w:t>
      </w:r>
      <w:proofErr w:type="spellEnd"/>
      <w:r w:rsidRPr="00ED56B6">
        <w:rPr>
          <w:rFonts w:ascii="Arial" w:hAnsi="Arial" w:cs="Arial"/>
        </w:rPr>
        <w:t xml:space="preserve"> </w:t>
      </w:r>
      <w:proofErr w:type="spellStart"/>
      <w:r w:rsidRPr="00ED56B6">
        <w:rPr>
          <w:rFonts w:ascii="Arial" w:hAnsi="Arial" w:cs="Arial"/>
        </w:rPr>
        <w:t>France</w:t>
      </w:r>
      <w:proofErr w:type="spellEnd"/>
      <w:r w:rsidRPr="00ED56B6">
        <w:rPr>
          <w:rFonts w:ascii="Arial" w:hAnsi="Arial" w:cs="Arial"/>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47F88D5E" w14:textId="77777777" w:rsidR="00316B12" w:rsidRPr="00ED56B6" w:rsidRDefault="00316B12" w:rsidP="00316B12">
      <w:pPr>
        <w:widowControl/>
        <w:numPr>
          <w:ilvl w:val="0"/>
          <w:numId w:val="26"/>
        </w:numPr>
        <w:autoSpaceDE w:val="0"/>
        <w:autoSpaceDN w:val="0"/>
        <w:adjustRightInd w:val="0"/>
        <w:jc w:val="both"/>
        <w:rPr>
          <w:rFonts w:ascii="Arial" w:hAnsi="Arial" w:cs="Arial"/>
          <w:lang w:val="ru-RU"/>
        </w:rPr>
      </w:pPr>
      <w:r w:rsidRPr="00ED56B6">
        <w:rPr>
          <w:rFonts w:ascii="Arial" w:hAnsi="Arial" w:cs="Arial"/>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25543667"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2AB7CC6F"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Наявність судового або іншого рішення проти них:</w:t>
      </w:r>
    </w:p>
    <w:p w14:paraId="682A8EF2" w14:textId="77777777" w:rsidR="00316B12" w:rsidRPr="00ED56B6" w:rsidRDefault="00316B12" w:rsidP="00316B12">
      <w:pPr>
        <w:widowControl/>
        <w:numPr>
          <w:ilvl w:val="2"/>
          <w:numId w:val="26"/>
        </w:numPr>
        <w:autoSpaceDE w:val="0"/>
        <w:autoSpaceDN w:val="0"/>
        <w:adjustRightInd w:val="0"/>
        <w:jc w:val="both"/>
        <w:rPr>
          <w:rFonts w:ascii="Arial" w:hAnsi="Arial" w:cs="Arial"/>
          <w:lang w:val="ru-RU"/>
        </w:rPr>
      </w:pPr>
      <w:r w:rsidRPr="00ED56B6">
        <w:rPr>
          <w:rFonts w:ascii="Arial" w:hAnsi="Arial" w:cs="Arial"/>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43BAC4D6" w14:textId="77777777" w:rsidR="00316B12" w:rsidRPr="00ED56B6" w:rsidRDefault="00316B12" w:rsidP="00316B12">
      <w:pPr>
        <w:widowControl/>
        <w:numPr>
          <w:ilvl w:val="2"/>
          <w:numId w:val="26"/>
        </w:numPr>
        <w:autoSpaceDE w:val="0"/>
        <w:autoSpaceDN w:val="0"/>
        <w:adjustRightInd w:val="0"/>
        <w:jc w:val="both"/>
        <w:rPr>
          <w:rFonts w:ascii="Arial" w:hAnsi="Arial" w:cs="Arial"/>
          <w:lang w:val="ru-RU"/>
        </w:rPr>
      </w:pPr>
      <w:r w:rsidRPr="00ED56B6">
        <w:rPr>
          <w:rFonts w:ascii="Arial" w:hAnsi="Arial" w:cs="Arial"/>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6F1E274C" w14:textId="77777777" w:rsidR="00316B12" w:rsidRPr="00ED56B6" w:rsidRDefault="00316B12" w:rsidP="00316B12">
      <w:pPr>
        <w:widowControl/>
        <w:numPr>
          <w:ilvl w:val="2"/>
          <w:numId w:val="26"/>
        </w:numPr>
        <w:autoSpaceDE w:val="0"/>
        <w:autoSpaceDN w:val="0"/>
        <w:adjustRightInd w:val="0"/>
        <w:jc w:val="both"/>
        <w:rPr>
          <w:rFonts w:ascii="Arial" w:hAnsi="Arial" w:cs="Arial"/>
        </w:rPr>
      </w:pPr>
      <w:r w:rsidRPr="00ED56B6">
        <w:rPr>
          <w:rFonts w:ascii="Arial" w:hAnsi="Arial" w:cs="Arial"/>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72D67B7A"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 xml:space="preserve">Внесення в будь-який </w:t>
      </w:r>
      <w:proofErr w:type="spellStart"/>
      <w:r w:rsidRPr="00ED56B6">
        <w:rPr>
          <w:rFonts w:ascii="Arial" w:hAnsi="Arial" w:cs="Arial"/>
          <w:color w:val="000000"/>
        </w:rPr>
        <w:t>санкційний</w:t>
      </w:r>
      <w:proofErr w:type="spellEnd"/>
      <w:r w:rsidRPr="00ED56B6">
        <w:rPr>
          <w:rFonts w:ascii="Arial" w:hAnsi="Arial" w:cs="Arial"/>
          <w:color w:val="000000"/>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294BF4AD"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61F66657"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Будь-який випадок порушення нами обов’язків щодо сплати податків згідно з законами нашої країни або країни організації-замовника;</w:t>
      </w:r>
    </w:p>
    <w:p w14:paraId="44C0FB1C"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rPr>
      </w:pPr>
      <w:r w:rsidRPr="00ED56B6">
        <w:rPr>
          <w:rFonts w:ascii="Arial" w:hAnsi="Arial" w:cs="Arial"/>
          <w:color w:val="000000"/>
        </w:rPr>
        <w:t xml:space="preserve">Будь-яке рішення про виключення, ухвалене Світовим Банком, або ж унесення до списку, опублікованого за </w:t>
      </w:r>
      <w:proofErr w:type="spellStart"/>
      <w:r w:rsidRPr="00ED56B6">
        <w:rPr>
          <w:rFonts w:ascii="Arial" w:hAnsi="Arial" w:cs="Arial"/>
          <w:color w:val="000000"/>
        </w:rPr>
        <w:t>адресою</w:t>
      </w:r>
      <w:proofErr w:type="spellEnd"/>
      <w:r w:rsidRPr="00ED56B6">
        <w:rPr>
          <w:rFonts w:ascii="Arial" w:hAnsi="Arial" w:cs="Arial"/>
          <w:color w:val="000000"/>
        </w:rPr>
        <w:t xml:space="preserve"> </w:t>
      </w:r>
      <w:r w:rsidRPr="00ED56B6">
        <w:rPr>
          <w:rFonts w:ascii="Arial" w:hAnsi="Arial" w:cs="Arial"/>
          <w:color w:val="0000FF"/>
        </w:rPr>
        <w:t>http://www.worldbank.org/debarr</w:t>
      </w:r>
      <w:r w:rsidRPr="00ED56B6">
        <w:rPr>
          <w:rFonts w:ascii="Arial" w:hAnsi="Arial" w:cs="Arial"/>
          <w:color w:val="000000"/>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ED56B6">
        <w:rPr>
          <w:rFonts w:ascii="Arial" w:hAnsi="Arial" w:cs="Arial"/>
        </w:rPr>
        <w:t>із зазначенням того, чому таке рішення про виключення не є релевантним для даного контракту</w:t>
      </w:r>
      <w:r w:rsidRPr="00ED56B6">
        <w:rPr>
          <w:rFonts w:ascii="Arial" w:hAnsi="Arial" w:cs="Arial"/>
          <w:color w:val="000000"/>
        </w:rPr>
        <w:t>;</w:t>
      </w:r>
    </w:p>
    <w:p w14:paraId="3A6E4367"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331CA547" w14:textId="77777777" w:rsidR="00316B12" w:rsidRPr="00ED56B6" w:rsidRDefault="00316B12" w:rsidP="00316B12">
      <w:pPr>
        <w:widowControl/>
        <w:numPr>
          <w:ilvl w:val="0"/>
          <w:numId w:val="26"/>
        </w:numPr>
        <w:autoSpaceDE w:val="0"/>
        <w:autoSpaceDN w:val="0"/>
        <w:adjustRightInd w:val="0"/>
        <w:jc w:val="both"/>
        <w:rPr>
          <w:rFonts w:ascii="Arial" w:hAnsi="Arial" w:cs="Arial"/>
          <w:color w:val="000000"/>
          <w:lang w:val="ru-RU"/>
        </w:rPr>
      </w:pPr>
      <w:r w:rsidRPr="00ED56B6">
        <w:rPr>
          <w:rFonts w:ascii="Arial" w:hAnsi="Arial" w:cs="Arial"/>
          <w:color w:val="000000"/>
        </w:rPr>
        <w:t xml:space="preserve">Ми заявляємо, що ані в нас самих, ані в жодного учасника </w:t>
      </w:r>
      <w:r w:rsidRPr="00ED56B6">
        <w:rPr>
          <w:rFonts w:ascii="Arial" w:hAnsi="Arial" w:cs="Arial"/>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6CFD6CFB"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ED56B6">
        <w:rPr>
          <w:rFonts w:ascii="Arial" w:hAnsi="Arial" w:cs="Arial"/>
          <w:color w:val="000000"/>
        </w:rPr>
        <w:t>Expertise</w:t>
      </w:r>
      <w:proofErr w:type="spellEnd"/>
      <w:r w:rsidRPr="00ED56B6">
        <w:rPr>
          <w:rFonts w:ascii="Arial" w:hAnsi="Arial" w:cs="Arial"/>
          <w:color w:val="000000"/>
        </w:rPr>
        <w:t xml:space="preserve"> </w:t>
      </w:r>
      <w:proofErr w:type="spellStart"/>
      <w:r w:rsidRPr="00ED56B6">
        <w:rPr>
          <w:rFonts w:ascii="Arial" w:hAnsi="Arial" w:cs="Arial"/>
          <w:color w:val="000000"/>
        </w:rPr>
        <w:t>France</w:t>
      </w:r>
      <w:proofErr w:type="spellEnd"/>
      <w:r w:rsidRPr="00ED56B6">
        <w:rPr>
          <w:rFonts w:ascii="Arial" w:hAnsi="Arial" w:cs="Arial"/>
          <w:color w:val="000000"/>
        </w:rPr>
        <w:t xml:space="preserve">, і він не був розв’язаний у задовільний для </w:t>
      </w:r>
      <w:proofErr w:type="spellStart"/>
      <w:r w:rsidRPr="00ED56B6">
        <w:rPr>
          <w:rFonts w:ascii="Arial" w:hAnsi="Arial" w:cs="Arial"/>
          <w:color w:val="000000"/>
        </w:rPr>
        <w:t>Expertise</w:t>
      </w:r>
      <w:proofErr w:type="spellEnd"/>
      <w:r w:rsidRPr="00ED56B6">
        <w:rPr>
          <w:rFonts w:ascii="Arial" w:hAnsi="Arial" w:cs="Arial"/>
          <w:color w:val="000000"/>
        </w:rPr>
        <w:t xml:space="preserve"> </w:t>
      </w:r>
      <w:proofErr w:type="spellStart"/>
      <w:r w:rsidRPr="00ED56B6">
        <w:rPr>
          <w:rFonts w:ascii="Arial" w:hAnsi="Arial" w:cs="Arial"/>
          <w:color w:val="000000"/>
        </w:rPr>
        <w:t>France</w:t>
      </w:r>
      <w:proofErr w:type="spellEnd"/>
      <w:r w:rsidRPr="00ED56B6">
        <w:rPr>
          <w:rFonts w:ascii="Arial" w:hAnsi="Arial" w:cs="Arial"/>
          <w:color w:val="000000"/>
        </w:rPr>
        <w:t xml:space="preserve"> спосіб;</w:t>
      </w:r>
    </w:p>
    <w:p w14:paraId="514AD15E"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 xml:space="preserve">Наявність ділових або сімейних </w:t>
      </w:r>
      <w:proofErr w:type="spellStart"/>
      <w:r w:rsidRPr="00ED56B6">
        <w:rPr>
          <w:rFonts w:ascii="Arial" w:hAnsi="Arial" w:cs="Arial"/>
          <w:color w:val="000000"/>
        </w:rPr>
        <w:t>зв’язків</w:t>
      </w:r>
      <w:proofErr w:type="spellEnd"/>
      <w:r w:rsidRPr="00ED56B6">
        <w:rPr>
          <w:rFonts w:ascii="Arial" w:hAnsi="Arial" w:cs="Arial"/>
          <w:color w:val="000000"/>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ED56B6">
        <w:rPr>
          <w:rFonts w:ascii="Arial" w:hAnsi="Arial" w:cs="Arial"/>
          <w:color w:val="000000"/>
        </w:rPr>
        <w:t>Expertise</w:t>
      </w:r>
      <w:proofErr w:type="spellEnd"/>
      <w:r w:rsidRPr="00ED56B6">
        <w:rPr>
          <w:rFonts w:ascii="Arial" w:hAnsi="Arial" w:cs="Arial"/>
          <w:color w:val="000000"/>
        </w:rPr>
        <w:t xml:space="preserve"> </w:t>
      </w:r>
      <w:proofErr w:type="spellStart"/>
      <w:r w:rsidRPr="00ED56B6">
        <w:rPr>
          <w:rFonts w:ascii="Arial" w:hAnsi="Arial" w:cs="Arial"/>
          <w:color w:val="000000"/>
        </w:rPr>
        <w:t>France</w:t>
      </w:r>
      <w:proofErr w:type="spellEnd"/>
      <w:r w:rsidRPr="00ED56B6">
        <w:rPr>
          <w:rFonts w:ascii="Arial" w:hAnsi="Arial" w:cs="Arial"/>
          <w:color w:val="000000"/>
        </w:rPr>
        <w:t xml:space="preserve">, і він не був розв’язаний у задовільний для </w:t>
      </w:r>
      <w:proofErr w:type="spellStart"/>
      <w:r w:rsidRPr="00ED56B6">
        <w:rPr>
          <w:rFonts w:ascii="Arial" w:hAnsi="Arial" w:cs="Arial"/>
          <w:color w:val="000000"/>
        </w:rPr>
        <w:t>Expertise</w:t>
      </w:r>
      <w:proofErr w:type="spellEnd"/>
      <w:r w:rsidRPr="00ED56B6">
        <w:rPr>
          <w:rFonts w:ascii="Arial" w:hAnsi="Arial" w:cs="Arial"/>
          <w:color w:val="000000"/>
        </w:rPr>
        <w:t xml:space="preserve"> </w:t>
      </w:r>
      <w:proofErr w:type="spellStart"/>
      <w:r w:rsidRPr="00ED56B6">
        <w:rPr>
          <w:rFonts w:ascii="Arial" w:hAnsi="Arial" w:cs="Arial"/>
          <w:color w:val="000000"/>
        </w:rPr>
        <w:t>France</w:t>
      </w:r>
      <w:proofErr w:type="spellEnd"/>
      <w:r w:rsidRPr="00ED56B6">
        <w:rPr>
          <w:rFonts w:ascii="Arial" w:hAnsi="Arial" w:cs="Arial"/>
          <w:color w:val="000000"/>
        </w:rPr>
        <w:t xml:space="preserve"> спосіб;</w:t>
      </w:r>
    </w:p>
    <w:p w14:paraId="3E4EEA7A"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ED56B6">
        <w:rPr>
          <w:rFonts w:ascii="Arial" w:hAnsi="Arial" w:cs="Arial"/>
          <w:color w:val="000000"/>
        </w:rPr>
        <w:t>гранта</w:t>
      </w:r>
      <w:proofErr w:type="spellEnd"/>
      <w:r w:rsidRPr="00ED56B6">
        <w:rPr>
          <w:rFonts w:ascii="Arial" w:hAnsi="Arial" w:cs="Arial"/>
          <w:color w:val="000000"/>
        </w:rPr>
        <w:t xml:space="preserve"> від іншого учасника торгів чи консультанта або надання </w:t>
      </w:r>
      <w:proofErr w:type="spellStart"/>
      <w:r w:rsidRPr="00ED56B6">
        <w:rPr>
          <w:rFonts w:ascii="Arial" w:hAnsi="Arial" w:cs="Arial"/>
          <w:color w:val="000000"/>
        </w:rPr>
        <w:t>гранта</w:t>
      </w:r>
      <w:proofErr w:type="spellEnd"/>
      <w:r w:rsidRPr="00ED56B6">
        <w:rPr>
          <w:rFonts w:ascii="Arial" w:hAnsi="Arial" w:cs="Arial"/>
          <w:color w:val="000000"/>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7486104D"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proofErr w:type="spellStart"/>
      <w:r w:rsidRPr="00ED56B6">
        <w:rPr>
          <w:rFonts w:ascii="Arial" w:hAnsi="Arial" w:cs="Arial"/>
          <w:color w:val="000000"/>
        </w:rPr>
        <w:t>Залученість</w:t>
      </w:r>
      <w:proofErr w:type="spellEnd"/>
      <w:r w:rsidRPr="00ED56B6">
        <w:rPr>
          <w:rFonts w:ascii="Arial" w:hAnsi="Arial" w:cs="Arial"/>
          <w:color w:val="000000"/>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562C4CD6" w14:textId="77777777" w:rsidR="00316B12" w:rsidRPr="00ED56B6" w:rsidRDefault="00316B12" w:rsidP="00316B12">
      <w:pPr>
        <w:widowControl/>
        <w:numPr>
          <w:ilvl w:val="1"/>
          <w:numId w:val="26"/>
        </w:numPr>
        <w:autoSpaceDE w:val="0"/>
        <w:autoSpaceDN w:val="0"/>
        <w:adjustRightInd w:val="0"/>
        <w:jc w:val="both"/>
        <w:rPr>
          <w:rFonts w:ascii="Arial" w:hAnsi="Arial" w:cs="Arial"/>
          <w:color w:val="000000"/>
          <w:lang w:val="ru-RU"/>
        </w:rPr>
      </w:pPr>
      <w:r w:rsidRPr="00ED56B6">
        <w:rPr>
          <w:rFonts w:ascii="Arial" w:hAnsi="Arial" w:cs="Arial"/>
          <w:color w:val="000000"/>
        </w:rPr>
        <w:t>Стосовно процедури присудження контракту на виконання робіт, постачання матеріалів або обладнання:</w:t>
      </w:r>
    </w:p>
    <w:p w14:paraId="7C8C991C" w14:textId="77777777" w:rsidR="00316B12" w:rsidRPr="00ED56B6" w:rsidRDefault="00316B12" w:rsidP="00316B12">
      <w:pPr>
        <w:widowControl/>
        <w:numPr>
          <w:ilvl w:val="2"/>
          <w:numId w:val="26"/>
        </w:numPr>
        <w:autoSpaceDE w:val="0"/>
        <w:autoSpaceDN w:val="0"/>
        <w:adjustRightInd w:val="0"/>
        <w:jc w:val="both"/>
        <w:rPr>
          <w:rFonts w:ascii="Arial" w:hAnsi="Arial" w:cs="Arial"/>
          <w:color w:val="000000"/>
          <w:lang w:val="ru-RU"/>
        </w:rPr>
      </w:pPr>
      <w:r w:rsidRPr="00ED56B6">
        <w:rPr>
          <w:rFonts w:ascii="Arial" w:hAnsi="Arial" w:cs="Arial"/>
          <w:color w:val="000000"/>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38DAD28A" w14:textId="77777777" w:rsidR="00316B12" w:rsidRPr="00ED56B6" w:rsidRDefault="00316B12" w:rsidP="00316B12">
      <w:pPr>
        <w:widowControl/>
        <w:numPr>
          <w:ilvl w:val="2"/>
          <w:numId w:val="26"/>
        </w:numPr>
        <w:autoSpaceDE w:val="0"/>
        <w:autoSpaceDN w:val="0"/>
        <w:adjustRightInd w:val="0"/>
        <w:jc w:val="both"/>
        <w:rPr>
          <w:rFonts w:ascii="Arial" w:hAnsi="Arial" w:cs="Arial"/>
        </w:rPr>
      </w:pPr>
      <w:r w:rsidRPr="00ED56B6">
        <w:rPr>
          <w:rFonts w:ascii="Arial" w:hAnsi="Arial" w:cs="Arial"/>
          <w:color w:val="000000"/>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3DCBCC47" w14:textId="77777777" w:rsidR="00316B12" w:rsidRPr="00ED56B6" w:rsidRDefault="00316B12" w:rsidP="00316B12">
      <w:pPr>
        <w:widowControl/>
        <w:numPr>
          <w:ilvl w:val="0"/>
          <w:numId w:val="26"/>
        </w:numPr>
        <w:autoSpaceDE w:val="0"/>
        <w:autoSpaceDN w:val="0"/>
        <w:adjustRightInd w:val="0"/>
        <w:jc w:val="both"/>
        <w:rPr>
          <w:rFonts w:ascii="Arial" w:hAnsi="Arial" w:cs="Arial"/>
          <w:lang w:val="ru-RU"/>
        </w:rPr>
      </w:pPr>
      <w:r w:rsidRPr="00ED56B6">
        <w:rPr>
          <w:rFonts w:ascii="Arial" w:hAnsi="Arial" w:cs="Arial"/>
        </w:rPr>
        <w:t xml:space="preserve">Якщо ми є державною установою чи державною компанією, то для того, щоб мати змогу брати участь у тендері на </w:t>
      </w:r>
      <w:r>
        <w:rPr>
          <w:rFonts w:ascii="Arial" w:hAnsi="Arial" w:cs="Arial"/>
        </w:rPr>
        <w:t>Тендер</w:t>
      </w:r>
      <w:r w:rsidRPr="00ED56B6">
        <w:rPr>
          <w:rFonts w:ascii="Arial" w:hAnsi="Arial" w:cs="Arial"/>
        </w:rPr>
        <w:t>ній основі, ми заявляємо, що маємо правову та фінансову автономію та керуємося нормами законодавства про діяльність господарських суб’єктів.</w:t>
      </w:r>
    </w:p>
    <w:p w14:paraId="4E6898F5" w14:textId="77777777" w:rsidR="00316B12" w:rsidRPr="00ED56B6" w:rsidRDefault="00316B12" w:rsidP="00316B12">
      <w:pPr>
        <w:widowControl/>
        <w:numPr>
          <w:ilvl w:val="0"/>
          <w:numId w:val="26"/>
        </w:numPr>
        <w:autoSpaceDE w:val="0"/>
        <w:autoSpaceDN w:val="0"/>
        <w:adjustRightInd w:val="0"/>
        <w:jc w:val="both"/>
        <w:rPr>
          <w:rFonts w:ascii="Arial" w:hAnsi="Arial" w:cs="Arial"/>
          <w:lang w:val="ru-RU"/>
        </w:rPr>
      </w:pPr>
      <w:r w:rsidRPr="00ED56B6">
        <w:rPr>
          <w:rFonts w:ascii="Arial" w:hAnsi="Arial" w:cs="Arial"/>
        </w:rPr>
        <w:t xml:space="preserve">Ми беремо на себе зобов’язання негайно повідомити організацію-замовника, яка, в свою чергу, повідомить </w:t>
      </w:r>
      <w:proofErr w:type="spellStart"/>
      <w:r w:rsidRPr="00ED56B6">
        <w:rPr>
          <w:rFonts w:ascii="Arial" w:hAnsi="Arial" w:cs="Arial"/>
        </w:rPr>
        <w:t>Expertise</w:t>
      </w:r>
      <w:proofErr w:type="spellEnd"/>
      <w:r w:rsidRPr="00ED56B6">
        <w:rPr>
          <w:rFonts w:ascii="Arial" w:hAnsi="Arial" w:cs="Arial"/>
        </w:rPr>
        <w:t xml:space="preserve"> </w:t>
      </w:r>
      <w:proofErr w:type="spellStart"/>
      <w:r w:rsidRPr="00ED56B6">
        <w:rPr>
          <w:rFonts w:ascii="Arial" w:hAnsi="Arial" w:cs="Arial"/>
        </w:rPr>
        <w:t>France</w:t>
      </w:r>
      <w:proofErr w:type="spellEnd"/>
      <w:r w:rsidRPr="00ED56B6">
        <w:rPr>
          <w:rFonts w:ascii="Arial" w:hAnsi="Arial" w:cs="Arial"/>
        </w:rPr>
        <w:t xml:space="preserve">, про будь-які зміни в ситуації щодо викладених вище </w:t>
      </w:r>
      <w:proofErr w:type="spellStart"/>
      <w:r w:rsidRPr="00ED56B6">
        <w:rPr>
          <w:rFonts w:ascii="Arial" w:hAnsi="Arial" w:cs="Arial"/>
        </w:rPr>
        <w:t>пп</w:t>
      </w:r>
      <w:proofErr w:type="spellEnd"/>
      <w:r w:rsidRPr="00ED56B6">
        <w:rPr>
          <w:rFonts w:ascii="Arial" w:hAnsi="Arial" w:cs="Arial"/>
        </w:rPr>
        <w:t>. 2-4.</w:t>
      </w:r>
    </w:p>
    <w:p w14:paraId="1DC0CEB1" w14:textId="77777777" w:rsidR="00316B12" w:rsidRPr="00ED56B6" w:rsidRDefault="00316B12" w:rsidP="00316B12">
      <w:pPr>
        <w:widowControl/>
        <w:numPr>
          <w:ilvl w:val="0"/>
          <w:numId w:val="26"/>
        </w:numPr>
        <w:autoSpaceDE w:val="0"/>
        <w:autoSpaceDN w:val="0"/>
        <w:adjustRightInd w:val="0"/>
        <w:jc w:val="both"/>
        <w:rPr>
          <w:rFonts w:ascii="Arial" w:hAnsi="Arial" w:cs="Arial"/>
          <w:lang w:val="ru-RU"/>
        </w:rPr>
      </w:pPr>
      <w:r w:rsidRPr="00ED56B6">
        <w:rPr>
          <w:rFonts w:ascii="Arial" w:hAnsi="Arial" w:cs="Arial"/>
        </w:rPr>
        <w:t>В контексті присудження й виконання контракту:</w:t>
      </w:r>
    </w:p>
    <w:p w14:paraId="08C60E0F"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3115F9F1"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332257A3"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ED56B6">
        <w:rPr>
          <w:rFonts w:ascii="Arial" w:hAnsi="Arial" w:cs="Arial"/>
        </w:rPr>
        <w:t>т.ч</w:t>
      </w:r>
      <w:proofErr w:type="spellEnd"/>
      <w:r w:rsidRPr="00ED56B6">
        <w:rPr>
          <w:rFonts w:ascii="Arial" w:hAnsi="Arial" w:cs="Arial"/>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ED56B6">
        <w:rPr>
          <w:rFonts w:ascii="Arial" w:hAnsi="Arial" w:cs="Arial"/>
        </w:rPr>
        <w:t>вигод</w:t>
      </w:r>
      <w:proofErr w:type="spellEnd"/>
      <w:r w:rsidRPr="00ED56B6">
        <w:rPr>
          <w:rFonts w:ascii="Arial" w:hAnsi="Arial" w:cs="Arial"/>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4788CDD3"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 xml:space="preserve">Ми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ED56B6">
        <w:rPr>
          <w:rFonts w:ascii="Arial" w:hAnsi="Arial" w:cs="Arial"/>
        </w:rPr>
        <w:t>вигод</w:t>
      </w:r>
      <w:proofErr w:type="spellEnd"/>
      <w:r w:rsidRPr="00ED56B6">
        <w:rPr>
          <w:rFonts w:ascii="Arial" w:hAnsi="Arial" w:cs="Arial"/>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664CE7AC" w14:textId="77777777" w:rsidR="00316B12" w:rsidRPr="00ED56B6" w:rsidRDefault="00316B12" w:rsidP="00316B12">
      <w:pPr>
        <w:widowControl/>
        <w:numPr>
          <w:ilvl w:val="1"/>
          <w:numId w:val="26"/>
        </w:numPr>
        <w:autoSpaceDE w:val="0"/>
        <w:autoSpaceDN w:val="0"/>
        <w:adjustRightInd w:val="0"/>
        <w:jc w:val="both"/>
        <w:rPr>
          <w:rFonts w:ascii="Arial" w:hAnsi="Arial" w:cs="Arial"/>
          <w:lang w:val="ru-RU"/>
        </w:rPr>
      </w:pPr>
      <w:r w:rsidRPr="00ED56B6">
        <w:rPr>
          <w:rFonts w:ascii="Arial" w:hAnsi="Arial" w:cs="Arial"/>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ED56B6">
        <w:rPr>
          <w:rFonts w:ascii="Arial" w:hAnsi="Arial" w:cs="Arial"/>
        </w:rPr>
        <w:t>антиконкурентних</w:t>
      </w:r>
      <w:proofErr w:type="spellEnd"/>
      <w:r w:rsidRPr="00ED56B6">
        <w:rPr>
          <w:rFonts w:ascii="Arial" w:hAnsi="Arial" w:cs="Arial"/>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2F60B163" w14:textId="77777777" w:rsidR="00316B12" w:rsidRPr="00ED56B6" w:rsidRDefault="00316B12" w:rsidP="00316B12">
      <w:pPr>
        <w:widowControl/>
        <w:numPr>
          <w:ilvl w:val="1"/>
          <w:numId w:val="26"/>
        </w:numPr>
        <w:autoSpaceDE w:val="0"/>
        <w:autoSpaceDN w:val="0"/>
        <w:adjustRightInd w:val="0"/>
        <w:jc w:val="both"/>
        <w:rPr>
          <w:rFonts w:ascii="Arial" w:hAnsi="Arial" w:cs="Arial"/>
        </w:rPr>
      </w:pPr>
      <w:r w:rsidRPr="00ED56B6">
        <w:rPr>
          <w:rFonts w:ascii="Arial" w:hAnsi="Arial" w:cs="Arial"/>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2B81FF21" w14:textId="77777777" w:rsidR="00316B12" w:rsidRPr="00ED56B6" w:rsidRDefault="00316B12" w:rsidP="00316B12">
      <w:pPr>
        <w:widowControl/>
        <w:numPr>
          <w:ilvl w:val="1"/>
          <w:numId w:val="26"/>
        </w:numPr>
        <w:autoSpaceDE w:val="0"/>
        <w:autoSpaceDN w:val="0"/>
        <w:adjustRightInd w:val="0"/>
        <w:jc w:val="both"/>
        <w:rPr>
          <w:rFonts w:ascii="Arial" w:hAnsi="Arial" w:cs="Arial"/>
        </w:rPr>
      </w:pPr>
      <w:r w:rsidRPr="00ED56B6">
        <w:rPr>
          <w:rFonts w:ascii="Arial" w:hAnsi="Arial" w:cs="Arial"/>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ED56B6">
        <w:rPr>
          <w:rFonts w:ascii="Arial" w:hAnsi="Arial" w:cs="Arial"/>
        </w:rPr>
        <w:t>т.ч</w:t>
      </w:r>
      <w:proofErr w:type="spellEnd"/>
      <w:r w:rsidRPr="00ED56B6">
        <w:rPr>
          <w:rFonts w:ascii="Arial" w:hAnsi="Arial" w:cs="Arial"/>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35255880" w14:textId="77777777" w:rsidR="00316B12" w:rsidRPr="00ED56B6" w:rsidRDefault="00316B12" w:rsidP="00316B12">
      <w:pPr>
        <w:autoSpaceDE w:val="0"/>
        <w:autoSpaceDN w:val="0"/>
        <w:adjustRightInd w:val="0"/>
        <w:jc w:val="both"/>
        <w:rPr>
          <w:rFonts w:ascii="Arial" w:hAnsi="Arial" w:cs="Arial"/>
        </w:rPr>
      </w:pPr>
    </w:p>
    <w:p w14:paraId="74C0F339" w14:textId="77777777" w:rsidR="00316B12" w:rsidRPr="00ED56B6" w:rsidRDefault="00316B12" w:rsidP="00316B12">
      <w:pPr>
        <w:autoSpaceDE w:val="0"/>
        <w:autoSpaceDN w:val="0"/>
        <w:adjustRightInd w:val="0"/>
        <w:jc w:val="both"/>
        <w:rPr>
          <w:rFonts w:ascii="Arial" w:hAnsi="Arial" w:cs="Arial"/>
        </w:rPr>
      </w:pPr>
      <w:r w:rsidRPr="00ED56B6">
        <w:rPr>
          <w:rFonts w:ascii="Arial" w:hAnsi="Arial" w:cs="Arial"/>
        </w:rPr>
        <w:t xml:space="preserve">Ми визнаємо та приймаємо те, що, виявивши порушення нами будь-якого зі згаданих вище пунктів, </w:t>
      </w:r>
      <w:proofErr w:type="spellStart"/>
      <w:r w:rsidRPr="00ED56B6">
        <w:rPr>
          <w:rFonts w:ascii="Arial" w:hAnsi="Arial" w:cs="Arial"/>
        </w:rPr>
        <w:t>Бенефіціар</w:t>
      </w:r>
      <w:proofErr w:type="spellEnd"/>
      <w:r w:rsidRPr="00ED56B6">
        <w:rPr>
          <w:rFonts w:ascii="Arial" w:hAnsi="Arial" w:cs="Arial"/>
        </w:rPr>
        <w:t xml:space="preserve"> </w:t>
      </w:r>
      <w:proofErr w:type="spellStart"/>
      <w:r w:rsidRPr="00ED56B6">
        <w:rPr>
          <w:rFonts w:ascii="Arial" w:hAnsi="Arial" w:cs="Arial"/>
        </w:rPr>
        <w:t>гранта</w:t>
      </w:r>
      <w:proofErr w:type="spellEnd"/>
      <w:r w:rsidRPr="00ED56B6">
        <w:rPr>
          <w:rFonts w:ascii="Arial" w:hAnsi="Arial" w:cs="Arial"/>
        </w:rPr>
        <w:t xml:space="preserve"> зобов’язаний повідомити про це </w:t>
      </w:r>
      <w:proofErr w:type="spellStart"/>
      <w:r w:rsidRPr="00ED56B6">
        <w:rPr>
          <w:rFonts w:ascii="Arial" w:hAnsi="Arial" w:cs="Arial"/>
        </w:rPr>
        <w:t>Expertise</w:t>
      </w:r>
      <w:proofErr w:type="spellEnd"/>
      <w:r w:rsidRPr="00ED56B6">
        <w:rPr>
          <w:rFonts w:ascii="Arial" w:hAnsi="Arial" w:cs="Arial"/>
        </w:rPr>
        <w:t xml:space="preserve"> </w:t>
      </w:r>
      <w:proofErr w:type="spellStart"/>
      <w:r w:rsidRPr="00ED56B6">
        <w:rPr>
          <w:rFonts w:ascii="Arial" w:hAnsi="Arial" w:cs="Arial"/>
        </w:rPr>
        <w:t>France</w:t>
      </w:r>
      <w:proofErr w:type="spellEnd"/>
      <w:r w:rsidRPr="00ED56B6">
        <w:rPr>
          <w:rFonts w:ascii="Arial" w:hAnsi="Arial" w:cs="Arial"/>
        </w:rPr>
        <w:t xml:space="preserve"> або донору фінансування, або ж іншому органу групи Французької агенції розвитку, і що згадані сторони можуть </w:t>
      </w:r>
      <w:proofErr w:type="spellStart"/>
      <w:r w:rsidRPr="00ED56B6">
        <w:rPr>
          <w:rFonts w:ascii="Arial" w:hAnsi="Arial" w:cs="Arial"/>
        </w:rPr>
        <w:t>внести</w:t>
      </w:r>
      <w:proofErr w:type="spellEnd"/>
      <w:r w:rsidRPr="00ED56B6">
        <w:rPr>
          <w:rFonts w:ascii="Arial" w:hAnsi="Arial" w:cs="Arial"/>
        </w:rPr>
        <w:t xml:space="preserve"> таку інформацію в систему швидкого виявлення та виключення, включно з публікацією такої інформації на своєму веб-сайті.</w:t>
      </w:r>
    </w:p>
    <w:p w14:paraId="293FD1E9" w14:textId="77777777" w:rsidR="00316B12" w:rsidRPr="00ED56B6" w:rsidRDefault="00316B12" w:rsidP="00316B12">
      <w:pPr>
        <w:autoSpaceDE w:val="0"/>
        <w:autoSpaceDN w:val="0"/>
        <w:adjustRightInd w:val="0"/>
        <w:jc w:val="both"/>
        <w:rPr>
          <w:rFonts w:ascii="Arial" w:hAnsi="Arial" w:cs="Arial"/>
        </w:rPr>
      </w:pPr>
    </w:p>
    <w:p w14:paraId="1064A965" w14:textId="77777777" w:rsidR="00316B12" w:rsidRPr="00ED56B6" w:rsidRDefault="00316B12" w:rsidP="00316B12">
      <w:pPr>
        <w:autoSpaceDE w:val="0"/>
        <w:autoSpaceDN w:val="0"/>
        <w:adjustRightInd w:val="0"/>
        <w:jc w:val="both"/>
        <w:rPr>
          <w:rFonts w:ascii="Arial" w:hAnsi="Arial" w:cs="Arial"/>
        </w:rPr>
      </w:pPr>
      <w:r w:rsidRPr="00ED56B6">
        <w:rPr>
          <w:rFonts w:ascii="Arial" w:hAnsi="Arial" w:cs="Arial"/>
        </w:rPr>
        <w:t xml:space="preserve">В контексті цієї заяви, ми зобов’язуємося негайно повідомити </w:t>
      </w:r>
      <w:proofErr w:type="spellStart"/>
      <w:r w:rsidRPr="00ED56B6">
        <w:rPr>
          <w:rFonts w:ascii="Arial" w:hAnsi="Arial" w:cs="Arial"/>
        </w:rPr>
        <w:t>Expertise</w:t>
      </w:r>
      <w:proofErr w:type="spellEnd"/>
      <w:r w:rsidRPr="00ED56B6">
        <w:rPr>
          <w:rFonts w:ascii="Arial" w:hAnsi="Arial" w:cs="Arial"/>
        </w:rPr>
        <w:t xml:space="preserve"> </w:t>
      </w:r>
      <w:proofErr w:type="spellStart"/>
      <w:r w:rsidRPr="00ED56B6">
        <w:rPr>
          <w:rFonts w:ascii="Arial" w:hAnsi="Arial" w:cs="Arial"/>
        </w:rPr>
        <w:t>France</w:t>
      </w:r>
      <w:proofErr w:type="spellEnd"/>
      <w:r w:rsidRPr="00ED56B6">
        <w:rPr>
          <w:rFonts w:ascii="Arial" w:hAnsi="Arial" w:cs="Arial"/>
        </w:rPr>
        <w:t xml:space="preserve"> про будь-які зміни в нашому становищі під час тендерної процедури та, за необхідності, під час виконання контракту.</w:t>
      </w:r>
    </w:p>
    <w:p w14:paraId="00C341B1" w14:textId="77777777" w:rsidR="00316B12" w:rsidRPr="00ED56B6" w:rsidRDefault="00316B12" w:rsidP="00316B12">
      <w:pPr>
        <w:jc w:val="both"/>
        <w:rPr>
          <w:rFonts w:ascii="Arial" w:hAnsi="Arial" w:cs="Arial"/>
        </w:rPr>
      </w:pPr>
    </w:p>
    <w:p w14:paraId="5DBBC70A" w14:textId="77777777" w:rsidR="00316B12" w:rsidRPr="00ED56B6" w:rsidRDefault="00316B12" w:rsidP="00316B12">
      <w:pPr>
        <w:autoSpaceDE w:val="0"/>
        <w:autoSpaceDN w:val="0"/>
        <w:adjustRightInd w:val="0"/>
        <w:jc w:val="both"/>
        <w:rPr>
          <w:rFonts w:ascii="Arial" w:hAnsi="Arial" w:cs="Arial"/>
          <w:lang w:val="ru-RU"/>
        </w:rPr>
      </w:pPr>
      <w:r w:rsidRPr="00ED56B6">
        <w:rPr>
          <w:rFonts w:ascii="Arial" w:hAnsi="Arial" w:cs="Arial"/>
        </w:rPr>
        <w:t>Ім’я:</w:t>
      </w:r>
      <w:r w:rsidRPr="00ED56B6">
        <w:rPr>
          <w:rFonts w:ascii="Arial" w:hAnsi="Arial" w:cs="Arial"/>
          <w:lang w:val="ru-RU"/>
        </w:rPr>
        <w:t xml:space="preserve"> </w:t>
      </w:r>
      <w:r w:rsidRPr="00ED56B6">
        <w:rPr>
          <w:rFonts w:ascii="Arial" w:hAnsi="Arial" w:cs="Arial"/>
        </w:rPr>
        <w:t>__________________________________ Посада:</w:t>
      </w:r>
      <w:r w:rsidRPr="00ED56B6">
        <w:rPr>
          <w:rFonts w:ascii="Arial" w:hAnsi="Arial" w:cs="Arial"/>
          <w:lang w:val="ru-RU"/>
        </w:rPr>
        <w:t xml:space="preserve"> ______________________________</w:t>
      </w:r>
    </w:p>
    <w:p w14:paraId="07CFBD21" w14:textId="77777777" w:rsidR="00316B12" w:rsidRPr="00ED56B6" w:rsidRDefault="00316B12" w:rsidP="00316B12">
      <w:pPr>
        <w:autoSpaceDE w:val="0"/>
        <w:autoSpaceDN w:val="0"/>
        <w:adjustRightInd w:val="0"/>
        <w:jc w:val="both"/>
        <w:rPr>
          <w:rFonts w:ascii="Arial" w:hAnsi="Arial" w:cs="Arial"/>
        </w:rPr>
      </w:pPr>
      <w:r w:rsidRPr="00ED56B6">
        <w:rPr>
          <w:rFonts w:ascii="Arial" w:hAnsi="Arial" w:cs="Arial"/>
        </w:rPr>
        <w:t>Особа з правом підпису від імені:</w:t>
      </w:r>
      <w:r w:rsidRPr="00ED56B6">
        <w:rPr>
          <w:rStyle w:val="af5"/>
          <w:rFonts w:ascii="Arial" w:hAnsi="Arial" w:cs="Arial"/>
        </w:rPr>
        <w:footnoteReference w:id="2"/>
      </w:r>
      <w:r w:rsidRPr="00ED56B6">
        <w:rPr>
          <w:rFonts w:ascii="Arial" w:hAnsi="Arial" w:cs="Arial"/>
        </w:rPr>
        <w:t xml:space="preserve"> </w:t>
      </w:r>
      <w:r w:rsidRPr="00ED56B6">
        <w:rPr>
          <w:rFonts w:ascii="Arial" w:hAnsi="Arial" w:cs="Arial"/>
          <w:lang w:val="ru-RU"/>
        </w:rPr>
        <w:t>________________________________________________</w:t>
      </w:r>
    </w:p>
    <w:p w14:paraId="4797488B" w14:textId="77777777" w:rsidR="00316B12" w:rsidRPr="00ED56B6" w:rsidRDefault="00316B12" w:rsidP="00316B12">
      <w:pPr>
        <w:jc w:val="both"/>
        <w:rPr>
          <w:rFonts w:ascii="Arial" w:hAnsi="Arial" w:cs="Arial"/>
        </w:rPr>
      </w:pPr>
      <w:r w:rsidRPr="00ED56B6">
        <w:rPr>
          <w:rFonts w:ascii="Arial" w:hAnsi="Arial" w:cs="Arial"/>
        </w:rPr>
        <w:t>Дата:</w:t>
      </w:r>
      <w:r w:rsidRPr="00E566EA">
        <w:rPr>
          <w:rFonts w:ascii="Arial" w:hAnsi="Arial" w:cs="Arial"/>
          <w:lang w:val="ru-RU"/>
        </w:rPr>
        <w:t xml:space="preserve"> </w:t>
      </w:r>
      <w:r w:rsidRPr="00ED56B6">
        <w:rPr>
          <w:rFonts w:ascii="Arial" w:hAnsi="Arial" w:cs="Arial"/>
        </w:rPr>
        <w:tab/>
      </w:r>
      <w:r w:rsidRPr="00ED56B6">
        <w:rPr>
          <w:rFonts w:ascii="Arial" w:hAnsi="Arial" w:cs="Arial"/>
        </w:rPr>
        <w:tab/>
      </w:r>
      <w:r w:rsidRPr="00ED56B6">
        <w:rPr>
          <w:rFonts w:ascii="Arial" w:hAnsi="Arial" w:cs="Arial"/>
        </w:rPr>
        <w:tab/>
      </w:r>
      <w:r w:rsidRPr="00ED56B6">
        <w:rPr>
          <w:rFonts w:ascii="Arial" w:hAnsi="Arial" w:cs="Arial"/>
        </w:rPr>
        <w:tab/>
        <w:t>Підпис:</w:t>
      </w:r>
      <w:r w:rsidRPr="00E566EA">
        <w:rPr>
          <w:rFonts w:ascii="Arial" w:hAnsi="Arial" w:cs="Arial"/>
          <w:lang w:val="ru-RU"/>
        </w:rPr>
        <w:t xml:space="preserve"> _____________________________________________</w:t>
      </w:r>
    </w:p>
    <w:p w14:paraId="11C6E71F" w14:textId="77777777" w:rsidR="00316B12" w:rsidRDefault="00316B12" w:rsidP="00316B12">
      <w:pPr>
        <w:rPr>
          <w:rFonts w:ascii="Arial" w:hAnsi="Arial" w:cs="Arial"/>
        </w:rPr>
      </w:pPr>
    </w:p>
    <w:p w14:paraId="169D55F3" w14:textId="77777777" w:rsidR="00316B12" w:rsidRDefault="00316B12" w:rsidP="00316B12">
      <w:pPr>
        <w:widowControl/>
        <w:rPr>
          <w:rFonts w:ascii="Arial" w:hAnsi="Arial" w:cs="Arial"/>
        </w:rPr>
      </w:pPr>
      <w:r>
        <w:rPr>
          <w:rFonts w:ascii="Arial" w:hAnsi="Arial" w:cs="Arial"/>
        </w:rPr>
        <w:br w:type="page"/>
      </w:r>
    </w:p>
    <w:p w14:paraId="2CF6FBE8" w14:textId="77777777" w:rsidR="00316B12" w:rsidRDefault="00316B12" w:rsidP="00316B12">
      <w:pPr>
        <w:rPr>
          <w:rFonts w:ascii="Arial" w:hAnsi="Arial" w:cs="Arial"/>
        </w:rPr>
      </w:pPr>
    </w:p>
    <w:p w14:paraId="1A2AC8B4" w14:textId="77777777" w:rsidR="00316B12" w:rsidRDefault="00316B12" w:rsidP="00316B12">
      <w:pPr>
        <w:rPr>
          <w:rFonts w:ascii="Arial" w:hAnsi="Arial" w:cs="Arial"/>
        </w:rPr>
      </w:pPr>
    </w:p>
    <w:p w14:paraId="76625790" w14:textId="77777777" w:rsidR="00316B12" w:rsidRDefault="00316B12" w:rsidP="00316B12">
      <w:pPr>
        <w:rPr>
          <w:rFonts w:ascii="Arial" w:hAnsi="Arial" w:cs="Arial"/>
        </w:rPr>
      </w:pPr>
    </w:p>
    <w:p w14:paraId="35C615AA" w14:textId="77777777" w:rsidR="00316B12" w:rsidRDefault="00316B12" w:rsidP="00316B12">
      <w:pPr>
        <w:rPr>
          <w:rFonts w:ascii="Arial" w:hAnsi="Arial" w:cs="Arial"/>
        </w:rPr>
      </w:pPr>
    </w:p>
    <w:p w14:paraId="0B39F965" w14:textId="77777777" w:rsidR="00316B12" w:rsidRPr="0084223C" w:rsidRDefault="00316B12" w:rsidP="00316B12">
      <w:pPr>
        <w:spacing w:line="276" w:lineRule="auto"/>
        <w:jc w:val="both"/>
        <w:rPr>
          <w:rFonts w:ascii="Arial" w:eastAsia="Arial" w:hAnsi="Arial" w:cs="Arial"/>
          <w:b/>
          <w:bCs/>
          <w:iCs/>
          <w:lang w:eastAsia="x-none"/>
        </w:rPr>
      </w:pPr>
      <w:r w:rsidRPr="002F7656">
        <w:rPr>
          <w:rFonts w:ascii="Arial" w:hAnsi="Arial" w:cs="Arial"/>
          <w:b/>
        </w:rPr>
        <w:t xml:space="preserve">Додаток № </w:t>
      </w:r>
      <w:r>
        <w:rPr>
          <w:rFonts w:ascii="Arial" w:hAnsi="Arial" w:cs="Arial"/>
          <w:b/>
        </w:rPr>
        <w:t>5</w:t>
      </w:r>
      <w:r w:rsidRPr="002F7656">
        <w:rPr>
          <w:rFonts w:ascii="Arial" w:hAnsi="Arial" w:cs="Arial"/>
          <w:b/>
        </w:rPr>
        <w:t xml:space="preserve"> до </w:t>
      </w:r>
      <w:r w:rsidRPr="002F7656">
        <w:rPr>
          <w:rFonts w:ascii="Arial" w:eastAsia="Arial" w:hAnsi="Arial" w:cs="Arial"/>
          <w:b/>
          <w:bCs/>
          <w:iCs/>
          <w:lang w:eastAsia="x-none"/>
        </w:rPr>
        <w:t xml:space="preserve">Специфікації на </w:t>
      </w:r>
      <w:r w:rsidRPr="00C50D92">
        <w:rPr>
          <w:rFonts w:ascii="Arial" w:eastAsia="Arial" w:hAnsi="Arial" w:cs="Arial"/>
          <w:b/>
          <w:bCs/>
          <w:iCs/>
          <w:lang w:eastAsia="x-none"/>
        </w:rPr>
        <w:t xml:space="preserve">закупівлю </w:t>
      </w:r>
      <w:r w:rsidRPr="0084223C">
        <w:rPr>
          <w:rFonts w:ascii="Arial" w:eastAsia="Arial" w:hAnsi="Arial" w:cs="Arial"/>
          <w:b/>
          <w:bCs/>
          <w:iCs/>
          <w:lang w:eastAsia="x-none"/>
        </w:rPr>
        <w:t xml:space="preserve">Послуг: </w:t>
      </w:r>
    </w:p>
    <w:p w14:paraId="4A215AFA" w14:textId="77777777" w:rsidR="00316B12" w:rsidRPr="0084223C" w:rsidRDefault="00316B12" w:rsidP="00316B12">
      <w:pPr>
        <w:ind w:hanging="2"/>
        <w:jc w:val="center"/>
        <w:rPr>
          <w:rFonts w:ascii="Arial" w:eastAsia="Arial" w:hAnsi="Arial" w:cs="Arial"/>
          <w:b/>
          <w:bCs/>
          <w:iCs/>
          <w:lang w:eastAsia="x-none"/>
        </w:rPr>
      </w:pPr>
      <w:r w:rsidRPr="0084223C">
        <w:rPr>
          <w:rFonts w:ascii="Arial" w:eastAsia="Arial" w:hAnsi="Arial" w:cs="Arial"/>
          <w:b/>
          <w:bCs/>
          <w:iCs/>
          <w:lang w:eastAsia="x-none"/>
        </w:rPr>
        <w:t xml:space="preserve">Проміжна оцінка </w:t>
      </w:r>
      <w:proofErr w:type="spellStart"/>
      <w:r w:rsidRPr="0084223C">
        <w:rPr>
          <w:rFonts w:ascii="Arial" w:eastAsia="Arial" w:hAnsi="Arial" w:cs="Arial"/>
          <w:b/>
          <w:bCs/>
          <w:iCs/>
          <w:lang w:eastAsia="x-none"/>
        </w:rPr>
        <w:t>проєкту</w:t>
      </w:r>
      <w:proofErr w:type="spellEnd"/>
    </w:p>
    <w:p w14:paraId="7CAC0700" w14:textId="77777777" w:rsidR="00316B12" w:rsidRPr="0084223C" w:rsidRDefault="00316B12" w:rsidP="00316B12">
      <w:pPr>
        <w:ind w:hanging="2"/>
        <w:jc w:val="center"/>
        <w:rPr>
          <w:rFonts w:ascii="Arial" w:eastAsia="Arial" w:hAnsi="Arial" w:cs="Arial"/>
          <w:b/>
          <w:bCs/>
          <w:iCs/>
          <w:lang w:eastAsia="x-none"/>
        </w:rPr>
      </w:pPr>
      <w:r w:rsidRPr="0084223C">
        <w:rPr>
          <w:rFonts w:ascii="Arial" w:eastAsia="Arial" w:hAnsi="Arial" w:cs="Arial"/>
          <w:b/>
          <w:bCs/>
          <w:iCs/>
          <w:lang w:eastAsia="x-none"/>
        </w:rPr>
        <w:t xml:space="preserve"> “</w:t>
      </w:r>
      <w:proofErr w:type="spellStart"/>
      <w:r w:rsidRPr="0084223C">
        <w:rPr>
          <w:rFonts w:ascii="Arial" w:eastAsia="Arial" w:hAnsi="Arial" w:cs="Arial"/>
          <w:b/>
          <w:bCs/>
          <w:iCs/>
          <w:lang w:eastAsia="x-none"/>
        </w:rPr>
        <w:t>Гендерно</w:t>
      </w:r>
      <w:proofErr w:type="spellEnd"/>
      <w:r w:rsidRPr="0084223C">
        <w:rPr>
          <w:rFonts w:ascii="Arial" w:eastAsia="Arial" w:hAnsi="Arial" w:cs="Arial"/>
          <w:b/>
          <w:bCs/>
          <w:iCs/>
          <w:lang w:eastAsia="x-none"/>
        </w:rPr>
        <w:t xml:space="preserve"> орієнтовані медичні та психосоціальні послуги для жінок із розладами, </w:t>
      </w:r>
      <w:proofErr w:type="spellStart"/>
      <w:r w:rsidRPr="0084223C">
        <w:rPr>
          <w:rFonts w:ascii="Arial" w:eastAsia="Arial" w:hAnsi="Arial" w:cs="Arial"/>
          <w:b/>
          <w:bCs/>
          <w:iCs/>
          <w:lang w:eastAsia="x-none"/>
        </w:rPr>
        <w:t>повʼязаними</w:t>
      </w:r>
      <w:proofErr w:type="spellEnd"/>
      <w:r w:rsidRPr="0084223C">
        <w:rPr>
          <w:rFonts w:ascii="Arial" w:eastAsia="Arial" w:hAnsi="Arial" w:cs="Arial"/>
          <w:b/>
          <w:bCs/>
          <w:iCs/>
          <w:lang w:eastAsia="x-none"/>
        </w:rPr>
        <w:t xml:space="preserve"> з вживанням </w:t>
      </w:r>
      <w:proofErr w:type="spellStart"/>
      <w:r w:rsidRPr="0084223C">
        <w:rPr>
          <w:rFonts w:ascii="Arial" w:eastAsia="Arial" w:hAnsi="Arial" w:cs="Arial"/>
          <w:b/>
          <w:bCs/>
          <w:iCs/>
          <w:lang w:eastAsia="x-none"/>
        </w:rPr>
        <w:t>опіоїдів</w:t>
      </w:r>
      <w:proofErr w:type="spellEnd"/>
      <w:r w:rsidRPr="0084223C">
        <w:rPr>
          <w:rFonts w:ascii="Arial" w:eastAsia="Arial" w:hAnsi="Arial" w:cs="Arial"/>
          <w:b/>
          <w:bCs/>
          <w:iCs/>
          <w:lang w:eastAsia="x-none"/>
        </w:rPr>
        <w:t>, та пацієнток програм ЗПТ (</w:t>
      </w:r>
      <w:proofErr w:type="spellStart"/>
      <w:r w:rsidRPr="0084223C">
        <w:rPr>
          <w:rFonts w:ascii="Arial" w:eastAsia="Arial" w:hAnsi="Arial" w:cs="Arial"/>
          <w:b/>
          <w:bCs/>
          <w:iCs/>
          <w:lang w:eastAsia="x-none"/>
        </w:rPr>
        <w:t>CoMPSS</w:t>
      </w:r>
      <w:proofErr w:type="spellEnd"/>
      <w:r w:rsidRPr="0084223C">
        <w:rPr>
          <w:rFonts w:ascii="Arial" w:eastAsia="Arial" w:hAnsi="Arial" w:cs="Arial"/>
          <w:b/>
          <w:bCs/>
          <w:iCs/>
          <w:lang w:eastAsia="x-none"/>
        </w:rPr>
        <w:t>)”</w:t>
      </w:r>
      <w:r w:rsidRPr="001F7BCB">
        <w:rPr>
          <w:rFonts w:ascii="Arial" w:eastAsia="Arial" w:hAnsi="Arial" w:cs="Arial"/>
          <w:b/>
          <w:bCs/>
          <w:iCs/>
          <w:lang w:eastAsia="x-none"/>
        </w:rPr>
        <w:t>.</w:t>
      </w:r>
      <w:r>
        <w:rPr>
          <w:rFonts w:ascii="Arial" w:eastAsia="Arial" w:hAnsi="Arial" w:cs="Arial"/>
          <w:b/>
          <w:bCs/>
          <w:iCs/>
          <w:lang w:eastAsia="x-none"/>
        </w:rPr>
        <w:t xml:space="preserve"> </w:t>
      </w:r>
    </w:p>
    <w:p w14:paraId="6E959790" w14:textId="77777777" w:rsidR="00316B12" w:rsidRPr="00E70BA7" w:rsidRDefault="00316B12" w:rsidP="00316B12">
      <w:pPr>
        <w:pStyle w:val="1"/>
        <w:widowControl/>
        <w:spacing w:line="240" w:lineRule="auto"/>
        <w:ind w:hanging="2"/>
        <w:jc w:val="center"/>
        <w:rPr>
          <w:rFonts w:ascii="Arial" w:hAnsi="Arial" w:cs="Arial"/>
        </w:rPr>
      </w:pPr>
    </w:p>
    <w:p w14:paraId="7BE46638" w14:textId="77777777" w:rsidR="00316B12" w:rsidRPr="00E70BA7" w:rsidRDefault="00316B12" w:rsidP="00316B12">
      <w:pPr>
        <w:ind w:hanging="2"/>
        <w:jc w:val="both"/>
        <w:rPr>
          <w:rFonts w:ascii="Arial" w:hAnsi="Arial" w:cs="Arial"/>
        </w:rPr>
      </w:pPr>
      <w:r w:rsidRPr="00E70BA7">
        <w:rPr>
          <w:rFonts w:ascii="Arial" w:hAnsi="Arial" w:cs="Arial"/>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4327CBE" w14:textId="77777777" w:rsidR="00316B12" w:rsidRPr="00E70BA7" w:rsidRDefault="00316B12" w:rsidP="00316B12">
      <w:pPr>
        <w:pStyle w:val="af1"/>
        <w:widowControl/>
        <w:numPr>
          <w:ilvl w:val="0"/>
          <w:numId w:val="27"/>
        </w:numPr>
        <w:ind w:left="0" w:hanging="2"/>
        <w:contextualSpacing/>
        <w:jc w:val="both"/>
        <w:rPr>
          <w:rFonts w:ascii="Arial" w:hAnsi="Arial" w:cs="Arial"/>
        </w:rPr>
      </w:pPr>
      <w:r w:rsidRPr="00E70BA7">
        <w:rPr>
          <w:rFonts w:ascii="Arial" w:hAnsi="Arial" w:cs="Arial"/>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rPr>
        <w:t>бенефіціарний</w:t>
      </w:r>
      <w:proofErr w:type="spellEnd"/>
      <w:r w:rsidRPr="00E70BA7">
        <w:rPr>
          <w:rFonts w:ascii="Arial" w:hAnsi="Arial" w:cs="Arial"/>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rPr>
        <w:t>санкційного</w:t>
      </w:r>
      <w:proofErr w:type="spellEnd"/>
      <w:r w:rsidRPr="00E70BA7">
        <w:rPr>
          <w:rFonts w:ascii="Arial" w:hAnsi="Arial" w:cs="Arial"/>
        </w:rPr>
        <w:t xml:space="preserve"> органу.</w:t>
      </w:r>
    </w:p>
    <w:p w14:paraId="1FE82505" w14:textId="77777777" w:rsidR="00316B12" w:rsidRPr="00E70BA7" w:rsidRDefault="00316B12" w:rsidP="00316B12">
      <w:pPr>
        <w:pStyle w:val="af1"/>
        <w:widowControl/>
        <w:numPr>
          <w:ilvl w:val="0"/>
          <w:numId w:val="27"/>
        </w:numPr>
        <w:ind w:left="0" w:hanging="2"/>
        <w:contextualSpacing/>
        <w:jc w:val="both"/>
        <w:rPr>
          <w:rFonts w:ascii="Arial" w:hAnsi="Arial" w:cs="Arial"/>
        </w:rPr>
      </w:pPr>
      <w:r w:rsidRPr="00E70BA7">
        <w:rPr>
          <w:rFonts w:ascii="Arial" w:hAnsi="Arial" w:cs="Arial"/>
        </w:rPr>
        <w:t xml:space="preserve">Товариство, та/або учасник Товариства, та/або кінцевий </w:t>
      </w:r>
      <w:proofErr w:type="spellStart"/>
      <w:r w:rsidRPr="00E70BA7">
        <w:rPr>
          <w:rFonts w:ascii="Arial" w:hAnsi="Arial" w:cs="Arial"/>
        </w:rPr>
        <w:t>бенефіціарний</w:t>
      </w:r>
      <w:proofErr w:type="spellEnd"/>
      <w:r w:rsidRPr="00E70BA7">
        <w:rPr>
          <w:rFonts w:ascii="Arial" w:hAnsi="Arial" w:cs="Arial"/>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27E0F9CC" w14:textId="77777777" w:rsidR="00316B12" w:rsidRDefault="00316B12" w:rsidP="00316B12">
      <w:pPr>
        <w:pStyle w:val="af1"/>
        <w:widowControl/>
        <w:numPr>
          <w:ilvl w:val="0"/>
          <w:numId w:val="27"/>
        </w:numPr>
        <w:ind w:left="0" w:hanging="2"/>
        <w:contextualSpacing/>
        <w:jc w:val="both"/>
        <w:rPr>
          <w:rFonts w:ascii="Arial" w:hAnsi="Arial" w:cs="Arial"/>
        </w:rPr>
      </w:pPr>
      <w:r w:rsidRPr="00E70BA7">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CDBDDCC" w14:textId="77777777" w:rsidR="00316B12" w:rsidRPr="00E70BA7" w:rsidRDefault="00316B12" w:rsidP="00316B12">
      <w:pPr>
        <w:pStyle w:val="af1"/>
        <w:ind w:left="0" w:hanging="2"/>
        <w:jc w:val="both"/>
        <w:rPr>
          <w:rFonts w:ascii="Arial" w:hAnsi="Arial" w:cs="Arial"/>
        </w:rPr>
      </w:pPr>
    </w:p>
    <w:p w14:paraId="19D8E162" w14:textId="77777777" w:rsidR="00316B12" w:rsidRDefault="00316B12" w:rsidP="00316B12">
      <w:pPr>
        <w:pStyle w:val="1"/>
        <w:widowControl/>
        <w:spacing w:line="240" w:lineRule="auto"/>
        <w:ind w:hanging="2"/>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304B3343" w14:textId="77777777" w:rsidR="00316B12" w:rsidRPr="00E70BA7" w:rsidRDefault="00316B12" w:rsidP="00316B12">
      <w:pPr>
        <w:ind w:hanging="2"/>
      </w:pPr>
    </w:p>
    <w:tbl>
      <w:tblPr>
        <w:tblStyle w:val="ac"/>
        <w:tblW w:w="10626" w:type="dxa"/>
        <w:tblLook w:val="04A0" w:firstRow="1" w:lastRow="0" w:firstColumn="1" w:lastColumn="0" w:noHBand="0" w:noVBand="1"/>
      </w:tblPr>
      <w:tblGrid>
        <w:gridCol w:w="1668"/>
        <w:gridCol w:w="2120"/>
        <w:gridCol w:w="1630"/>
        <w:gridCol w:w="2081"/>
        <w:gridCol w:w="3127"/>
      </w:tblGrid>
      <w:tr w:rsidR="00316B12" w:rsidRPr="00AB462D" w14:paraId="1C5D91BE" w14:textId="77777777" w:rsidTr="0031081F">
        <w:trPr>
          <w:trHeight w:val="869"/>
        </w:trPr>
        <w:tc>
          <w:tcPr>
            <w:tcW w:w="1668" w:type="dxa"/>
          </w:tcPr>
          <w:p w14:paraId="4FFA4FD4" w14:textId="77777777" w:rsidR="00316B12" w:rsidRPr="006C495B" w:rsidRDefault="00316B12" w:rsidP="0031081F">
            <w:pPr>
              <w:ind w:hanging="2"/>
              <w:rPr>
                <w:rFonts w:ascii="Arial" w:hAnsi="Arial" w:cs="Arial"/>
                <w:b/>
                <w:lang w:val="ru-RU"/>
              </w:rPr>
            </w:pPr>
            <w:proofErr w:type="spellStart"/>
            <w:r w:rsidRPr="006C495B">
              <w:rPr>
                <w:rFonts w:ascii="Arial" w:hAnsi="Arial" w:cs="Arial"/>
                <w:b/>
                <w:lang w:val="ru-RU"/>
              </w:rPr>
              <w:t>Назва</w:t>
            </w:r>
            <w:proofErr w:type="spellEnd"/>
            <w:r w:rsidRPr="006C495B">
              <w:rPr>
                <w:rFonts w:ascii="Arial" w:hAnsi="Arial" w:cs="Arial"/>
                <w:b/>
                <w:lang w:val="ru-RU"/>
              </w:rPr>
              <w:t xml:space="preserve"> </w:t>
            </w:r>
            <w:proofErr w:type="spellStart"/>
            <w:r w:rsidRPr="006C495B">
              <w:rPr>
                <w:rFonts w:ascii="Arial" w:hAnsi="Arial" w:cs="Arial"/>
                <w:b/>
                <w:lang w:val="ru-RU"/>
              </w:rPr>
              <w:t>організації</w:t>
            </w:r>
            <w:proofErr w:type="spellEnd"/>
            <w:r w:rsidRPr="006C495B">
              <w:rPr>
                <w:rFonts w:ascii="Arial" w:hAnsi="Arial" w:cs="Arial"/>
                <w:b/>
                <w:lang w:val="ru-RU"/>
              </w:rPr>
              <w:t xml:space="preserve">/ ФІО </w:t>
            </w:r>
            <w:proofErr w:type="spellStart"/>
            <w:r w:rsidRPr="006C495B">
              <w:rPr>
                <w:rFonts w:ascii="Arial" w:hAnsi="Arial" w:cs="Arial"/>
                <w:b/>
                <w:lang w:val="ru-RU"/>
              </w:rPr>
              <w:t>фізичної</w:t>
            </w:r>
            <w:proofErr w:type="spellEnd"/>
            <w:r w:rsidRPr="006C495B">
              <w:rPr>
                <w:rFonts w:ascii="Arial" w:hAnsi="Arial" w:cs="Arial"/>
                <w:b/>
                <w:lang w:val="ru-RU"/>
              </w:rPr>
              <w:t xml:space="preserve"> особи</w:t>
            </w:r>
          </w:p>
        </w:tc>
        <w:tc>
          <w:tcPr>
            <w:tcW w:w="1973" w:type="dxa"/>
          </w:tcPr>
          <w:p w14:paraId="50D56496" w14:textId="77777777" w:rsidR="00316B12" w:rsidRPr="00E70BA7" w:rsidRDefault="00316B12" w:rsidP="0031081F">
            <w:pPr>
              <w:ind w:hanging="2"/>
              <w:rPr>
                <w:rFonts w:ascii="Arial" w:hAnsi="Arial" w:cs="Arial"/>
                <w:b/>
              </w:rPr>
            </w:pPr>
            <w:r w:rsidRPr="00E70BA7">
              <w:rPr>
                <w:rFonts w:ascii="Arial" w:hAnsi="Arial" w:cs="Arial"/>
                <w:b/>
              </w:rPr>
              <w:t>Реєстраційний код / паспортні дані</w:t>
            </w:r>
          </w:p>
        </w:tc>
        <w:tc>
          <w:tcPr>
            <w:tcW w:w="1915" w:type="dxa"/>
          </w:tcPr>
          <w:p w14:paraId="2580AFE7" w14:textId="77777777" w:rsidR="00316B12" w:rsidRPr="00E70BA7" w:rsidRDefault="00316B12" w:rsidP="0031081F">
            <w:pPr>
              <w:ind w:hanging="2"/>
              <w:rPr>
                <w:rFonts w:ascii="Arial" w:hAnsi="Arial" w:cs="Arial"/>
                <w:b/>
              </w:rPr>
            </w:pPr>
            <w:r w:rsidRPr="00E70BA7">
              <w:rPr>
                <w:rFonts w:ascii="Arial" w:hAnsi="Arial" w:cs="Arial"/>
                <w:b/>
              </w:rPr>
              <w:t>Адреса реєстрації</w:t>
            </w:r>
          </w:p>
        </w:tc>
        <w:tc>
          <w:tcPr>
            <w:tcW w:w="1937" w:type="dxa"/>
          </w:tcPr>
          <w:p w14:paraId="54E8E97D" w14:textId="77777777" w:rsidR="00316B12" w:rsidRPr="00E70BA7" w:rsidRDefault="00316B12" w:rsidP="0031081F">
            <w:pPr>
              <w:ind w:hanging="2"/>
              <w:rPr>
                <w:rFonts w:ascii="Arial" w:hAnsi="Arial" w:cs="Arial"/>
                <w:b/>
              </w:rPr>
            </w:pPr>
            <w:r w:rsidRPr="00E70BA7">
              <w:rPr>
                <w:rFonts w:ascii="Arial" w:hAnsi="Arial" w:cs="Arial"/>
                <w:b/>
              </w:rPr>
              <w:t>Громадянство</w:t>
            </w:r>
          </w:p>
        </w:tc>
        <w:tc>
          <w:tcPr>
            <w:tcW w:w="7670" w:type="dxa"/>
          </w:tcPr>
          <w:p w14:paraId="06523F93" w14:textId="77777777" w:rsidR="00316B12" w:rsidRPr="006C495B" w:rsidRDefault="00316B12" w:rsidP="0031081F">
            <w:pPr>
              <w:ind w:hanging="2"/>
              <w:rPr>
                <w:rFonts w:ascii="Arial" w:hAnsi="Arial" w:cs="Arial"/>
                <w:b/>
                <w:lang w:val="ru-RU"/>
              </w:rPr>
            </w:pPr>
            <w:proofErr w:type="spellStart"/>
            <w:r w:rsidRPr="006C495B">
              <w:rPr>
                <w:rFonts w:ascii="Arial" w:hAnsi="Arial" w:cs="Arial"/>
                <w:b/>
                <w:lang w:val="ru-RU"/>
              </w:rPr>
              <w:t>Чи</w:t>
            </w:r>
            <w:proofErr w:type="spellEnd"/>
            <w:r w:rsidRPr="006C495B">
              <w:rPr>
                <w:rFonts w:ascii="Arial" w:hAnsi="Arial" w:cs="Arial"/>
                <w:b/>
                <w:lang w:val="ru-RU"/>
              </w:rPr>
              <w:t xml:space="preserve"> значиться </w:t>
            </w:r>
            <w:proofErr w:type="spellStart"/>
            <w:r w:rsidRPr="006C495B">
              <w:rPr>
                <w:rFonts w:ascii="Arial" w:hAnsi="Arial" w:cs="Arial"/>
                <w:b/>
                <w:lang w:val="ru-RU"/>
              </w:rPr>
              <w:t>організація</w:t>
            </w:r>
            <w:proofErr w:type="spellEnd"/>
            <w:r w:rsidRPr="006C495B">
              <w:rPr>
                <w:rFonts w:ascii="Arial" w:hAnsi="Arial" w:cs="Arial"/>
                <w:b/>
                <w:lang w:val="ru-RU"/>
              </w:rPr>
              <w:t xml:space="preserve">/ </w:t>
            </w:r>
            <w:proofErr w:type="spellStart"/>
            <w:r w:rsidRPr="006C495B">
              <w:rPr>
                <w:rFonts w:ascii="Arial" w:hAnsi="Arial" w:cs="Arial"/>
                <w:b/>
                <w:lang w:val="ru-RU"/>
              </w:rPr>
              <w:t>людина</w:t>
            </w:r>
            <w:proofErr w:type="spellEnd"/>
            <w:r w:rsidRPr="006C495B">
              <w:rPr>
                <w:rFonts w:ascii="Arial" w:hAnsi="Arial" w:cs="Arial"/>
                <w:b/>
                <w:lang w:val="ru-RU"/>
              </w:rPr>
              <w:t xml:space="preserve"> в </w:t>
            </w:r>
            <w:proofErr w:type="spellStart"/>
            <w:r w:rsidRPr="006C495B">
              <w:rPr>
                <w:rFonts w:ascii="Arial" w:hAnsi="Arial" w:cs="Arial"/>
                <w:b/>
                <w:lang w:val="ru-RU"/>
              </w:rPr>
              <w:t>санкційних</w:t>
            </w:r>
            <w:proofErr w:type="spellEnd"/>
            <w:r w:rsidRPr="006C495B">
              <w:rPr>
                <w:rFonts w:ascii="Arial" w:hAnsi="Arial" w:cs="Arial"/>
                <w:b/>
                <w:lang w:val="ru-RU"/>
              </w:rPr>
              <w:t xml:space="preserve"> списках США, </w:t>
            </w:r>
            <w:proofErr w:type="spellStart"/>
            <w:r w:rsidRPr="006C495B">
              <w:rPr>
                <w:rFonts w:ascii="Arial" w:hAnsi="Arial" w:cs="Arial"/>
                <w:b/>
                <w:lang w:val="ru-RU"/>
              </w:rPr>
              <w:t>Євросоюзу</w:t>
            </w:r>
            <w:proofErr w:type="spellEnd"/>
            <w:r w:rsidRPr="006C495B">
              <w:rPr>
                <w:rFonts w:ascii="Arial" w:hAnsi="Arial" w:cs="Arial"/>
                <w:b/>
                <w:lang w:val="ru-RU"/>
              </w:rPr>
              <w:t xml:space="preserve">, </w:t>
            </w:r>
            <w:proofErr w:type="spellStart"/>
            <w:r w:rsidRPr="006C495B">
              <w:rPr>
                <w:rFonts w:ascii="Arial" w:hAnsi="Arial" w:cs="Arial"/>
                <w:b/>
                <w:lang w:val="ru-RU"/>
              </w:rPr>
              <w:t>України</w:t>
            </w:r>
            <w:proofErr w:type="spellEnd"/>
            <w:r w:rsidRPr="006C495B">
              <w:rPr>
                <w:rFonts w:ascii="Arial" w:hAnsi="Arial" w:cs="Arial"/>
                <w:b/>
                <w:lang w:val="ru-RU"/>
              </w:rPr>
              <w:t>.</w:t>
            </w:r>
          </w:p>
        </w:tc>
      </w:tr>
      <w:tr w:rsidR="00316B12" w:rsidRPr="00AB462D" w14:paraId="7001AA32" w14:textId="77777777" w:rsidTr="0031081F">
        <w:trPr>
          <w:trHeight w:val="869"/>
        </w:trPr>
        <w:tc>
          <w:tcPr>
            <w:tcW w:w="1668" w:type="dxa"/>
          </w:tcPr>
          <w:p w14:paraId="4CACE75C" w14:textId="77777777" w:rsidR="00316B12" w:rsidRPr="006C495B" w:rsidRDefault="00316B12" w:rsidP="0031081F">
            <w:pPr>
              <w:ind w:hanging="2"/>
              <w:rPr>
                <w:rFonts w:ascii="Arial" w:hAnsi="Arial" w:cs="Arial"/>
                <w:lang w:val="ru-RU"/>
              </w:rPr>
            </w:pPr>
          </w:p>
        </w:tc>
        <w:tc>
          <w:tcPr>
            <w:tcW w:w="1973" w:type="dxa"/>
          </w:tcPr>
          <w:p w14:paraId="20349D40" w14:textId="77777777" w:rsidR="00316B12" w:rsidRPr="006C495B" w:rsidRDefault="00316B12" w:rsidP="0031081F">
            <w:pPr>
              <w:ind w:hanging="2"/>
              <w:rPr>
                <w:rFonts w:ascii="Arial" w:hAnsi="Arial" w:cs="Arial"/>
                <w:lang w:val="ru-RU"/>
              </w:rPr>
            </w:pPr>
          </w:p>
        </w:tc>
        <w:tc>
          <w:tcPr>
            <w:tcW w:w="1915" w:type="dxa"/>
          </w:tcPr>
          <w:p w14:paraId="1D815826" w14:textId="77777777" w:rsidR="00316B12" w:rsidRPr="006C495B" w:rsidRDefault="00316B12" w:rsidP="0031081F">
            <w:pPr>
              <w:ind w:hanging="2"/>
              <w:rPr>
                <w:rFonts w:ascii="Arial" w:hAnsi="Arial" w:cs="Arial"/>
                <w:lang w:val="ru-RU"/>
              </w:rPr>
            </w:pPr>
          </w:p>
        </w:tc>
        <w:tc>
          <w:tcPr>
            <w:tcW w:w="1937" w:type="dxa"/>
          </w:tcPr>
          <w:p w14:paraId="061F709E" w14:textId="77777777" w:rsidR="00316B12" w:rsidRPr="006C495B" w:rsidRDefault="00316B12" w:rsidP="0031081F">
            <w:pPr>
              <w:ind w:hanging="2"/>
              <w:rPr>
                <w:rFonts w:ascii="Arial" w:hAnsi="Arial" w:cs="Arial"/>
                <w:lang w:val="ru-RU"/>
              </w:rPr>
            </w:pPr>
          </w:p>
        </w:tc>
        <w:tc>
          <w:tcPr>
            <w:tcW w:w="7670" w:type="dxa"/>
          </w:tcPr>
          <w:p w14:paraId="7F300375" w14:textId="77777777" w:rsidR="00316B12" w:rsidRPr="006C495B" w:rsidRDefault="00316B12" w:rsidP="0031081F">
            <w:pPr>
              <w:ind w:hanging="2"/>
              <w:rPr>
                <w:rFonts w:ascii="Arial" w:hAnsi="Arial" w:cs="Arial"/>
                <w:lang w:val="ru-RU"/>
              </w:rPr>
            </w:pPr>
          </w:p>
        </w:tc>
      </w:tr>
      <w:tr w:rsidR="00316B12" w:rsidRPr="00AB462D" w14:paraId="1DB4B49B" w14:textId="77777777" w:rsidTr="0031081F">
        <w:trPr>
          <w:trHeight w:val="908"/>
        </w:trPr>
        <w:tc>
          <w:tcPr>
            <w:tcW w:w="1668" w:type="dxa"/>
          </w:tcPr>
          <w:p w14:paraId="0AEB2266" w14:textId="77777777" w:rsidR="00316B12" w:rsidRPr="006C495B" w:rsidRDefault="00316B12" w:rsidP="0031081F">
            <w:pPr>
              <w:ind w:hanging="2"/>
              <w:rPr>
                <w:rFonts w:ascii="Arial" w:hAnsi="Arial" w:cs="Arial"/>
                <w:lang w:val="ru-RU"/>
              </w:rPr>
            </w:pPr>
          </w:p>
        </w:tc>
        <w:tc>
          <w:tcPr>
            <w:tcW w:w="1973" w:type="dxa"/>
          </w:tcPr>
          <w:p w14:paraId="79935B9F" w14:textId="77777777" w:rsidR="00316B12" w:rsidRPr="006C495B" w:rsidRDefault="00316B12" w:rsidP="0031081F">
            <w:pPr>
              <w:ind w:hanging="2"/>
              <w:rPr>
                <w:rFonts w:ascii="Arial" w:hAnsi="Arial" w:cs="Arial"/>
                <w:lang w:val="ru-RU"/>
              </w:rPr>
            </w:pPr>
          </w:p>
        </w:tc>
        <w:tc>
          <w:tcPr>
            <w:tcW w:w="1915" w:type="dxa"/>
          </w:tcPr>
          <w:p w14:paraId="252EE849" w14:textId="77777777" w:rsidR="00316B12" w:rsidRPr="006C495B" w:rsidRDefault="00316B12" w:rsidP="0031081F">
            <w:pPr>
              <w:ind w:hanging="2"/>
              <w:rPr>
                <w:rFonts w:ascii="Arial" w:hAnsi="Arial" w:cs="Arial"/>
                <w:lang w:val="ru-RU"/>
              </w:rPr>
            </w:pPr>
          </w:p>
        </w:tc>
        <w:tc>
          <w:tcPr>
            <w:tcW w:w="1937" w:type="dxa"/>
          </w:tcPr>
          <w:p w14:paraId="13920660" w14:textId="77777777" w:rsidR="00316B12" w:rsidRPr="006C495B" w:rsidRDefault="00316B12" w:rsidP="0031081F">
            <w:pPr>
              <w:ind w:hanging="2"/>
              <w:rPr>
                <w:rFonts w:ascii="Arial" w:hAnsi="Arial" w:cs="Arial"/>
                <w:lang w:val="ru-RU"/>
              </w:rPr>
            </w:pPr>
          </w:p>
        </w:tc>
        <w:tc>
          <w:tcPr>
            <w:tcW w:w="7670" w:type="dxa"/>
          </w:tcPr>
          <w:p w14:paraId="640B39C9" w14:textId="77777777" w:rsidR="00316B12" w:rsidRPr="006C495B" w:rsidRDefault="00316B12" w:rsidP="0031081F">
            <w:pPr>
              <w:ind w:hanging="2"/>
              <w:rPr>
                <w:rFonts w:ascii="Arial" w:hAnsi="Arial" w:cs="Arial"/>
                <w:lang w:val="ru-RU"/>
              </w:rPr>
            </w:pPr>
          </w:p>
        </w:tc>
      </w:tr>
      <w:tr w:rsidR="00316B12" w:rsidRPr="00AB462D" w14:paraId="485250A2" w14:textId="77777777" w:rsidTr="0031081F">
        <w:trPr>
          <w:trHeight w:val="869"/>
        </w:trPr>
        <w:tc>
          <w:tcPr>
            <w:tcW w:w="1668" w:type="dxa"/>
          </w:tcPr>
          <w:p w14:paraId="388156F5" w14:textId="77777777" w:rsidR="00316B12" w:rsidRPr="006C495B" w:rsidRDefault="00316B12" w:rsidP="0031081F">
            <w:pPr>
              <w:ind w:hanging="2"/>
              <w:rPr>
                <w:rFonts w:ascii="Arial" w:hAnsi="Arial" w:cs="Arial"/>
                <w:lang w:val="ru-RU"/>
              </w:rPr>
            </w:pPr>
          </w:p>
        </w:tc>
        <w:tc>
          <w:tcPr>
            <w:tcW w:w="1973" w:type="dxa"/>
          </w:tcPr>
          <w:p w14:paraId="54F1B4C4" w14:textId="77777777" w:rsidR="00316B12" w:rsidRPr="006C495B" w:rsidRDefault="00316B12" w:rsidP="0031081F">
            <w:pPr>
              <w:ind w:hanging="2"/>
              <w:rPr>
                <w:rFonts w:ascii="Arial" w:hAnsi="Arial" w:cs="Arial"/>
                <w:lang w:val="ru-RU"/>
              </w:rPr>
            </w:pPr>
          </w:p>
        </w:tc>
        <w:tc>
          <w:tcPr>
            <w:tcW w:w="1915" w:type="dxa"/>
          </w:tcPr>
          <w:p w14:paraId="57B0B325" w14:textId="77777777" w:rsidR="00316B12" w:rsidRPr="006C495B" w:rsidRDefault="00316B12" w:rsidP="0031081F">
            <w:pPr>
              <w:ind w:hanging="2"/>
              <w:rPr>
                <w:rFonts w:ascii="Arial" w:hAnsi="Arial" w:cs="Arial"/>
                <w:lang w:val="ru-RU"/>
              </w:rPr>
            </w:pPr>
          </w:p>
        </w:tc>
        <w:tc>
          <w:tcPr>
            <w:tcW w:w="1937" w:type="dxa"/>
          </w:tcPr>
          <w:p w14:paraId="30D57A85" w14:textId="77777777" w:rsidR="00316B12" w:rsidRPr="006C495B" w:rsidRDefault="00316B12" w:rsidP="0031081F">
            <w:pPr>
              <w:ind w:hanging="2"/>
              <w:rPr>
                <w:rFonts w:ascii="Arial" w:hAnsi="Arial" w:cs="Arial"/>
                <w:lang w:val="ru-RU"/>
              </w:rPr>
            </w:pPr>
          </w:p>
        </w:tc>
        <w:tc>
          <w:tcPr>
            <w:tcW w:w="7670" w:type="dxa"/>
          </w:tcPr>
          <w:p w14:paraId="08C9FF43" w14:textId="77777777" w:rsidR="00316B12" w:rsidRPr="006C495B" w:rsidRDefault="00316B12" w:rsidP="0031081F">
            <w:pPr>
              <w:ind w:hanging="2"/>
              <w:rPr>
                <w:rFonts w:ascii="Arial" w:hAnsi="Arial" w:cs="Arial"/>
                <w:lang w:val="ru-RU"/>
              </w:rPr>
            </w:pPr>
          </w:p>
        </w:tc>
      </w:tr>
      <w:tr w:rsidR="00316B12" w:rsidRPr="00AB462D" w14:paraId="299E0B2A" w14:textId="77777777" w:rsidTr="0031081F">
        <w:trPr>
          <w:trHeight w:val="869"/>
        </w:trPr>
        <w:tc>
          <w:tcPr>
            <w:tcW w:w="1668" w:type="dxa"/>
          </w:tcPr>
          <w:p w14:paraId="18EC1F89" w14:textId="77777777" w:rsidR="00316B12" w:rsidRPr="006C495B" w:rsidRDefault="00316B12" w:rsidP="0031081F">
            <w:pPr>
              <w:ind w:hanging="2"/>
              <w:rPr>
                <w:rFonts w:ascii="Arial" w:hAnsi="Arial" w:cs="Arial"/>
                <w:lang w:val="ru-RU"/>
              </w:rPr>
            </w:pPr>
          </w:p>
        </w:tc>
        <w:tc>
          <w:tcPr>
            <w:tcW w:w="1973" w:type="dxa"/>
          </w:tcPr>
          <w:p w14:paraId="35828597" w14:textId="77777777" w:rsidR="00316B12" w:rsidRPr="006C495B" w:rsidRDefault="00316B12" w:rsidP="0031081F">
            <w:pPr>
              <w:ind w:hanging="2"/>
              <w:rPr>
                <w:rFonts w:ascii="Arial" w:hAnsi="Arial" w:cs="Arial"/>
                <w:lang w:val="ru-RU"/>
              </w:rPr>
            </w:pPr>
          </w:p>
        </w:tc>
        <w:tc>
          <w:tcPr>
            <w:tcW w:w="1915" w:type="dxa"/>
          </w:tcPr>
          <w:p w14:paraId="6B4BBBE2" w14:textId="77777777" w:rsidR="00316B12" w:rsidRPr="006C495B" w:rsidRDefault="00316B12" w:rsidP="0031081F">
            <w:pPr>
              <w:ind w:hanging="2"/>
              <w:rPr>
                <w:rFonts w:ascii="Arial" w:hAnsi="Arial" w:cs="Arial"/>
                <w:lang w:val="ru-RU"/>
              </w:rPr>
            </w:pPr>
          </w:p>
        </w:tc>
        <w:tc>
          <w:tcPr>
            <w:tcW w:w="1937" w:type="dxa"/>
          </w:tcPr>
          <w:p w14:paraId="5373B89F" w14:textId="77777777" w:rsidR="00316B12" w:rsidRPr="006C495B" w:rsidRDefault="00316B12" w:rsidP="0031081F">
            <w:pPr>
              <w:ind w:hanging="2"/>
              <w:rPr>
                <w:rFonts w:ascii="Arial" w:hAnsi="Arial" w:cs="Arial"/>
                <w:lang w:val="ru-RU"/>
              </w:rPr>
            </w:pPr>
          </w:p>
        </w:tc>
        <w:tc>
          <w:tcPr>
            <w:tcW w:w="7670" w:type="dxa"/>
          </w:tcPr>
          <w:p w14:paraId="197E9EC8" w14:textId="77777777" w:rsidR="00316B12" w:rsidRPr="006C495B" w:rsidRDefault="00316B12" w:rsidP="0031081F">
            <w:pPr>
              <w:ind w:hanging="2"/>
              <w:rPr>
                <w:rFonts w:ascii="Arial" w:hAnsi="Arial" w:cs="Arial"/>
                <w:lang w:val="ru-RU"/>
              </w:rPr>
            </w:pPr>
          </w:p>
        </w:tc>
      </w:tr>
    </w:tbl>
    <w:p w14:paraId="2F1F200D" w14:textId="77777777" w:rsidR="00316B12" w:rsidRDefault="00316B12" w:rsidP="00316B12">
      <w:pPr>
        <w:pStyle w:val="1"/>
        <w:widowControl/>
        <w:spacing w:line="240" w:lineRule="auto"/>
        <w:ind w:hanging="2"/>
        <w:jc w:val="left"/>
        <w:rPr>
          <w:rFonts w:ascii="Arial" w:hAnsi="Arial" w:cs="Arial"/>
          <w:iCs w:val="0"/>
          <w:kern w:val="32"/>
          <w:sz w:val="22"/>
          <w:szCs w:val="22"/>
        </w:rPr>
      </w:pPr>
    </w:p>
    <w:p w14:paraId="581D6BBC" w14:textId="77777777" w:rsidR="00316B12" w:rsidRPr="00E70BA7" w:rsidRDefault="00316B12" w:rsidP="00316B12">
      <w:pPr>
        <w:ind w:hanging="2"/>
      </w:pPr>
    </w:p>
    <w:p w14:paraId="7BBB0367" w14:textId="77777777" w:rsidR="00316B12" w:rsidRPr="00E70BA7" w:rsidRDefault="00316B12" w:rsidP="00316B12">
      <w:pPr>
        <w:pStyle w:val="1"/>
        <w:spacing w:line="240" w:lineRule="auto"/>
        <w:ind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507E8D23" w14:textId="77777777" w:rsidR="00316B12" w:rsidRDefault="00316B12" w:rsidP="00316B12">
      <w:pPr>
        <w:tabs>
          <w:tab w:val="right" w:pos="8640"/>
        </w:tabs>
        <w:ind w:hanging="2"/>
        <w:jc w:val="both"/>
        <w:rPr>
          <w:rFonts w:ascii="Arial" w:hAnsi="Arial" w:cs="Arial"/>
        </w:rPr>
      </w:pPr>
    </w:p>
    <w:p w14:paraId="21F96856" w14:textId="77777777" w:rsidR="00316B12" w:rsidRDefault="00316B12" w:rsidP="00316B12">
      <w:pPr>
        <w:tabs>
          <w:tab w:val="right" w:pos="8640"/>
        </w:tabs>
        <w:ind w:hanging="2"/>
        <w:jc w:val="both"/>
        <w:rPr>
          <w:rFonts w:ascii="Arial" w:hAnsi="Arial" w:cs="Arial"/>
        </w:rPr>
      </w:pPr>
      <w:r w:rsidRPr="00E70BA7">
        <w:rPr>
          <w:rFonts w:ascii="Arial" w:hAnsi="Arial" w:cs="Arial"/>
        </w:rPr>
        <w:t>Уповноважений підписати комерційну пропозицію для та від імені:</w:t>
      </w:r>
    </w:p>
    <w:p w14:paraId="78245EF1" w14:textId="77777777" w:rsidR="00316B12" w:rsidRPr="00E70BA7" w:rsidRDefault="00316B12" w:rsidP="00316B12">
      <w:pPr>
        <w:tabs>
          <w:tab w:val="right" w:pos="8640"/>
        </w:tabs>
        <w:ind w:hanging="2"/>
        <w:jc w:val="both"/>
        <w:rPr>
          <w:rFonts w:ascii="Arial" w:hAnsi="Arial" w:cs="Arial"/>
        </w:rPr>
      </w:pPr>
    </w:p>
    <w:p w14:paraId="265B2A21" w14:textId="77777777" w:rsidR="00316B12" w:rsidRPr="00E70BA7" w:rsidRDefault="00316B12" w:rsidP="00316B12">
      <w:pPr>
        <w:tabs>
          <w:tab w:val="right" w:pos="8640"/>
        </w:tabs>
        <w:ind w:hanging="2"/>
        <w:jc w:val="both"/>
        <w:rPr>
          <w:rFonts w:ascii="Arial" w:hAnsi="Arial" w:cs="Arial"/>
        </w:rPr>
      </w:pPr>
      <w:r w:rsidRPr="00E70BA7">
        <w:rPr>
          <w:rFonts w:ascii="Arial" w:hAnsi="Arial" w:cs="Arial"/>
        </w:rPr>
        <w:t xml:space="preserve">  </w:t>
      </w:r>
      <w:r w:rsidRPr="00E70BA7">
        <w:rPr>
          <w:rFonts w:ascii="Arial" w:hAnsi="Arial" w:cs="Arial"/>
          <w:u w:val="single"/>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126C0118" w14:textId="77777777" w:rsidR="00316B12" w:rsidRPr="00E70BA7" w:rsidRDefault="00316B12" w:rsidP="00316B12">
      <w:pPr>
        <w:pStyle w:val="1"/>
        <w:spacing w:line="240" w:lineRule="auto"/>
        <w:ind w:hanging="2"/>
        <w:jc w:val="left"/>
        <w:rPr>
          <w:rFonts w:ascii="Arial" w:hAnsi="Arial" w:cs="Arial"/>
          <w:i/>
          <w:sz w:val="22"/>
          <w:szCs w:val="22"/>
        </w:rPr>
      </w:pPr>
      <w:r w:rsidRPr="00E70BA7">
        <w:rPr>
          <w:rFonts w:ascii="Arial" w:hAnsi="Arial" w:cs="Arial"/>
          <w:i/>
          <w:sz w:val="22"/>
          <w:szCs w:val="22"/>
        </w:rPr>
        <w:t>Печатка компанії</w:t>
      </w:r>
    </w:p>
    <w:p w14:paraId="5472A5AC" w14:textId="77777777" w:rsidR="00316B12" w:rsidRPr="00497375" w:rsidRDefault="00316B12" w:rsidP="00316B12">
      <w:pPr>
        <w:pBdr>
          <w:top w:val="nil"/>
          <w:left w:val="nil"/>
          <w:bottom w:val="nil"/>
          <w:right w:val="nil"/>
          <w:between w:val="nil"/>
        </w:pBdr>
        <w:tabs>
          <w:tab w:val="right" w:pos="8640"/>
        </w:tabs>
        <w:rPr>
          <w:rFonts w:ascii="Arial" w:eastAsia="Arial" w:hAnsi="Arial" w:cs="Arial"/>
          <w:color w:val="000000"/>
          <w:szCs w:val="24"/>
        </w:rPr>
      </w:pPr>
    </w:p>
    <w:p w14:paraId="4D4A9AEA" w14:textId="77777777" w:rsidR="00316B12" w:rsidRPr="006C3FB8" w:rsidRDefault="00316B12" w:rsidP="00316B12">
      <w:pPr>
        <w:rPr>
          <w:sz w:val="22"/>
          <w:szCs w:val="22"/>
        </w:rPr>
      </w:pPr>
    </w:p>
    <w:p w14:paraId="08D61DE8" w14:textId="77777777" w:rsidR="00A437DA" w:rsidRPr="006C3FB8" w:rsidRDefault="00A437DA" w:rsidP="006C3FB8">
      <w:pPr>
        <w:rPr>
          <w:sz w:val="22"/>
          <w:szCs w:val="22"/>
        </w:rPr>
      </w:pPr>
      <w:bookmarkStart w:id="1" w:name="_GoBack"/>
      <w:bookmarkEnd w:id="1"/>
    </w:p>
    <w:sectPr w:rsidR="00A437DA" w:rsidRPr="006C3FB8" w:rsidSect="004B5896">
      <w:headerReference w:type="first" r:id="rId9"/>
      <w:footerReference w:type="first" r:id="rId10"/>
      <w:pgSz w:w="11907" w:h="16840" w:code="9"/>
      <w:pgMar w:top="709" w:right="567" w:bottom="709" w:left="993" w:header="567" w:footer="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C4B7B" w14:textId="77777777" w:rsidR="00FC4E15" w:rsidRDefault="00FC4E15">
      <w:r>
        <w:separator/>
      </w:r>
    </w:p>
  </w:endnote>
  <w:endnote w:type="continuationSeparator" w:id="0">
    <w:p w14:paraId="2DEB3CF0" w14:textId="77777777" w:rsidR="00FC4E15" w:rsidRDefault="00FC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3AA6" w14:textId="77777777" w:rsidR="003C611B" w:rsidRDefault="003C611B" w:rsidP="00EB39C8">
    <w:pPr>
      <w:pStyle w:val="a6"/>
      <w:jc w:val="center"/>
      <w:rPr>
        <w:rFonts w:ascii="Arial" w:hAnsi="Arial" w:cs="Arial"/>
        <w:sz w:val="18"/>
        <w:szCs w:val="18"/>
      </w:rPr>
    </w:pPr>
  </w:p>
  <w:p w14:paraId="40B7EA1E" w14:textId="77777777" w:rsidR="003C611B" w:rsidRPr="00D336D2" w:rsidRDefault="003C611B" w:rsidP="00EB39C8">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4EB41" w14:textId="77777777" w:rsidR="00FC4E15" w:rsidRDefault="00FC4E15">
      <w:r>
        <w:separator/>
      </w:r>
    </w:p>
  </w:footnote>
  <w:footnote w:type="continuationSeparator" w:id="0">
    <w:p w14:paraId="67876933" w14:textId="77777777" w:rsidR="00FC4E15" w:rsidRDefault="00FC4E15">
      <w:r>
        <w:continuationSeparator/>
      </w:r>
    </w:p>
  </w:footnote>
  <w:footnote w:id="1">
    <w:p w14:paraId="4225DE45" w14:textId="77777777" w:rsidR="00316B12" w:rsidRPr="005C69F6" w:rsidRDefault="00316B12" w:rsidP="00316B12">
      <w:pPr>
        <w:pStyle w:val="af3"/>
        <w:rPr>
          <w:rFonts w:ascii="Calibri" w:hAnsi="Calibri" w:cs="Calibri"/>
        </w:rPr>
      </w:pPr>
      <w:r w:rsidRPr="005C69F6">
        <w:rPr>
          <w:rStyle w:val="af5"/>
          <w:rFonts w:ascii="Calibri" w:hAnsi="Calibri" w:cs="Calibri"/>
        </w:rPr>
        <w:footnoteRef/>
      </w:r>
      <w:r w:rsidRPr="00E52E78">
        <w:rPr>
          <w:rFonts w:ascii="Calibri" w:hAnsi="Calibri" w:cs="Calibri"/>
          <w:lang w:val="ru-RU"/>
        </w:rPr>
        <w:t xml:space="preserve"> </w:t>
      </w:r>
      <w:r w:rsidRPr="005C69F6">
        <w:rPr>
          <w:rFonts w:ascii="Calibri" w:hAnsi="Calibri" w:cs="Calibri"/>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41CCE00C" w14:textId="77777777" w:rsidR="00316B12" w:rsidRPr="005C69F6" w:rsidRDefault="00316B12" w:rsidP="00316B12">
      <w:pPr>
        <w:pStyle w:val="af3"/>
        <w:rPr>
          <w:rFonts w:ascii="Calibri" w:hAnsi="Calibri" w:cs="Calibri"/>
        </w:rPr>
      </w:pPr>
      <w:r w:rsidRPr="005C69F6">
        <w:rPr>
          <w:rStyle w:val="af5"/>
          <w:rFonts w:ascii="Calibri" w:hAnsi="Calibri" w:cs="Calibri"/>
        </w:rPr>
        <w:footnoteRef/>
      </w:r>
      <w:r w:rsidRPr="00E52E78">
        <w:rPr>
          <w:rFonts w:ascii="Calibri" w:hAnsi="Calibri" w:cs="Calibri"/>
          <w:lang w:val="ru-RU"/>
        </w:rPr>
        <w:t xml:space="preserve"> </w:t>
      </w:r>
      <w:r w:rsidRPr="005C69F6">
        <w:rPr>
          <w:rFonts w:ascii="Calibri" w:hAnsi="Calibri" w:cs="Calibri"/>
        </w:rPr>
        <w:t>У ві</w:t>
      </w:r>
      <w:r>
        <w:rPr>
          <w:rFonts w:ascii="Calibri" w:hAnsi="Calibri" w:cs="Calibri"/>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459EC" w14:textId="6ED62360" w:rsidR="003C611B" w:rsidRPr="002B4F0C" w:rsidRDefault="006C3FB8" w:rsidP="002B4F0C">
    <w:pPr>
      <w:tabs>
        <w:tab w:val="left" w:pos="7490"/>
        <w:tab w:val="left" w:pos="7683"/>
        <w:tab w:val="left" w:pos="8220"/>
        <w:tab w:val="left" w:pos="8715"/>
        <w:tab w:val="left" w:pos="8747"/>
      </w:tabs>
      <w:rPr>
        <w:i/>
        <w:sz w:val="22"/>
        <w:szCs w:val="22"/>
      </w:rPr>
    </w:pPr>
    <w:r>
      <w:rPr>
        <w:noProof/>
        <w:sz w:val="22"/>
        <w:szCs w:val="22"/>
        <w:lang w:eastAsia="uk-UA"/>
      </w:rPr>
      <w:drawing>
        <wp:inline distT="0" distB="0" distL="0" distR="0" wp14:anchorId="790728F7" wp14:editId="5FB64732">
          <wp:extent cx="2000250" cy="552450"/>
          <wp:effectExtent l="0" t="0" r="0" b="0"/>
          <wp:docPr id="1" name="Рисунок 1" descr="Logo-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552450"/>
                  </a:xfrm>
                  <a:prstGeom prst="rect">
                    <a:avLst/>
                  </a:prstGeom>
                  <a:noFill/>
                  <a:ln>
                    <a:noFill/>
                  </a:ln>
                </pic:spPr>
              </pic:pic>
            </a:graphicData>
          </a:graphic>
        </wp:inline>
      </w:drawing>
    </w:r>
    <w:r w:rsidR="003C611B" w:rsidRPr="00215A4C">
      <w:rPr>
        <w:noProof/>
        <w:sz w:val="22"/>
        <w:szCs w:val="22"/>
        <w:lang w:eastAsia="uk-UA"/>
      </w:rPr>
      <mc:AlternateContent>
        <mc:Choice Requires="wps">
          <w:drawing>
            <wp:anchor distT="45720" distB="45720" distL="114300" distR="114300" simplePos="0" relativeHeight="251658240" behindDoc="1" locked="0" layoutInCell="1" allowOverlap="1" wp14:anchorId="1AD3F946" wp14:editId="64726034">
              <wp:simplePos x="0" y="0"/>
              <wp:positionH relativeFrom="margin">
                <wp:align>right</wp:align>
              </wp:positionH>
              <wp:positionV relativeFrom="paragraph">
                <wp:posOffset>-3175</wp:posOffset>
              </wp:positionV>
              <wp:extent cx="1718945" cy="57721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577215"/>
                      </a:xfrm>
                      <a:prstGeom prst="rect">
                        <a:avLst/>
                      </a:prstGeom>
                      <a:solidFill>
                        <a:srgbClr val="FFFFFF"/>
                      </a:solidFill>
                      <a:ln w="9525">
                        <a:noFill/>
                        <a:miter lim="800000"/>
                        <a:headEnd/>
                        <a:tailEnd/>
                      </a:ln>
                    </wps:spPr>
                    <wps:txbx>
                      <w:txbxContent>
                        <w:p w14:paraId="0B73A004" w14:textId="73F618F6"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вул. </w:t>
                          </w:r>
                          <w:proofErr w:type="spellStart"/>
                          <w:r w:rsidRPr="002B4F0C">
                            <w:rPr>
                              <w:rFonts w:ascii="Arial" w:hAnsi="Arial" w:cs="Arial"/>
                              <w:sz w:val="12"/>
                              <w:szCs w:val="16"/>
                            </w:rPr>
                            <w:t>Бульварно-Кудрявська</w:t>
                          </w:r>
                          <w:proofErr w:type="spellEnd"/>
                          <w:r w:rsidRPr="002B4F0C">
                            <w:rPr>
                              <w:rFonts w:ascii="Arial" w:hAnsi="Arial" w:cs="Arial"/>
                              <w:sz w:val="12"/>
                              <w:szCs w:val="16"/>
                            </w:rPr>
                            <w:t xml:space="preserve">, 24, </w:t>
                          </w:r>
                        </w:p>
                        <w:p w14:paraId="6DCE7F95" w14:textId="43A772A5"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2-й поверх, 01054, м. Київ</w:t>
                          </w:r>
                        </w:p>
                        <w:p w14:paraId="260177EF" w14:textId="77777777" w:rsidR="003C611B" w:rsidRPr="002B4F0C" w:rsidRDefault="003C611B" w:rsidP="002B4F0C">
                          <w:pPr>
                            <w:spacing w:line="276" w:lineRule="auto"/>
                            <w:rPr>
                              <w:rFonts w:ascii="Arial" w:hAnsi="Arial" w:cs="Arial"/>
                              <w:sz w:val="12"/>
                              <w:szCs w:val="16"/>
                            </w:rPr>
                          </w:pPr>
                          <w:proofErr w:type="spellStart"/>
                          <w:r w:rsidRPr="002B4F0C">
                            <w:rPr>
                              <w:rFonts w:ascii="Arial" w:hAnsi="Arial" w:cs="Arial"/>
                              <w:sz w:val="12"/>
                              <w:szCs w:val="16"/>
                            </w:rPr>
                            <w:t>Тел</w:t>
                          </w:r>
                          <w:proofErr w:type="spellEnd"/>
                          <w:r w:rsidRPr="002B4F0C">
                            <w:rPr>
                              <w:rFonts w:ascii="Arial" w:hAnsi="Arial" w:cs="Arial"/>
                              <w:sz w:val="12"/>
                              <w:szCs w:val="16"/>
                            </w:rPr>
                            <w:t>.:   044 490 5485</w:t>
                          </w:r>
                        </w:p>
                        <w:p w14:paraId="2162C898" w14:textId="77777777"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Факс: 044 490 5489 </w:t>
                          </w:r>
                        </w:p>
                        <w:p w14:paraId="65B62E9B" w14:textId="77777777" w:rsidR="003C611B" w:rsidRPr="002B4F0C" w:rsidRDefault="003C611B" w:rsidP="002B4F0C">
                          <w:pPr>
                            <w:spacing w:line="276" w:lineRule="auto"/>
                            <w:rPr>
                              <w:rFonts w:ascii="Arial" w:hAnsi="Arial" w:cs="Arial"/>
                              <w:sz w:val="12"/>
                              <w:szCs w:val="16"/>
                              <w:lang w:val="ru-RU"/>
                            </w:rPr>
                          </w:pPr>
                          <w:proofErr w:type="spellStart"/>
                          <w:r w:rsidRPr="002B4F0C">
                            <w:rPr>
                              <w:rFonts w:ascii="Arial" w:hAnsi="Arial" w:cs="Arial"/>
                              <w:sz w:val="12"/>
                              <w:szCs w:val="16"/>
                            </w:rPr>
                            <w:t>info</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r w:rsidRPr="002B4F0C">
                            <w:rPr>
                              <w:rFonts w:ascii="Arial" w:hAnsi="Arial" w:cs="Arial"/>
                              <w:sz w:val="12"/>
                              <w:szCs w:val="16"/>
                              <w:lang w:val="ru-RU"/>
                            </w:rPr>
                            <w:t xml:space="preserve"> | </w:t>
                          </w:r>
                          <w:proofErr w:type="spellStart"/>
                          <w:r w:rsidRPr="002B4F0C">
                            <w:rPr>
                              <w:rFonts w:ascii="Arial" w:hAnsi="Arial" w:cs="Arial"/>
                              <w:sz w:val="12"/>
                              <w:szCs w:val="16"/>
                            </w:rPr>
                            <w:t>www</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D3F946" id="_x0000_t202" coordsize="21600,21600" o:spt="202" path="m,l,21600r21600,l21600,xe">
              <v:stroke joinstyle="miter"/>
              <v:path gradientshapeok="t" o:connecttype="rect"/>
            </v:shapetype>
            <v:shape id="Text Box 2" o:spid="_x0000_s1026" type="#_x0000_t202" style="position:absolute;margin-left:84.15pt;margin-top:-.25pt;width:135.35pt;height:45.45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" stroked="f">
              <v:textbox style="mso-fit-shape-to-text:t">
                <w:txbxContent>
                  <w:p w14:paraId="0B73A004" w14:textId="73F618F6"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вул. </w:t>
                    </w:r>
                    <w:proofErr w:type="spellStart"/>
                    <w:r w:rsidRPr="002B4F0C">
                      <w:rPr>
                        <w:rFonts w:ascii="Arial" w:hAnsi="Arial" w:cs="Arial"/>
                        <w:sz w:val="12"/>
                        <w:szCs w:val="16"/>
                      </w:rPr>
                      <w:t>Бульварно-Кудрявська</w:t>
                    </w:r>
                    <w:proofErr w:type="spellEnd"/>
                    <w:r w:rsidRPr="002B4F0C">
                      <w:rPr>
                        <w:rFonts w:ascii="Arial" w:hAnsi="Arial" w:cs="Arial"/>
                        <w:sz w:val="12"/>
                        <w:szCs w:val="16"/>
                      </w:rPr>
                      <w:t xml:space="preserve">, 24, </w:t>
                    </w:r>
                  </w:p>
                  <w:p w14:paraId="6DCE7F95" w14:textId="43A772A5"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2-й поверх, 01054, м. Київ</w:t>
                    </w:r>
                  </w:p>
                  <w:p w14:paraId="260177EF" w14:textId="77777777" w:rsidR="003C611B" w:rsidRPr="002B4F0C" w:rsidRDefault="003C611B" w:rsidP="002B4F0C">
                    <w:pPr>
                      <w:spacing w:line="276" w:lineRule="auto"/>
                      <w:rPr>
                        <w:rFonts w:ascii="Arial" w:hAnsi="Arial" w:cs="Arial"/>
                        <w:sz w:val="12"/>
                        <w:szCs w:val="16"/>
                      </w:rPr>
                    </w:pPr>
                    <w:proofErr w:type="spellStart"/>
                    <w:r w:rsidRPr="002B4F0C">
                      <w:rPr>
                        <w:rFonts w:ascii="Arial" w:hAnsi="Arial" w:cs="Arial"/>
                        <w:sz w:val="12"/>
                        <w:szCs w:val="16"/>
                      </w:rPr>
                      <w:t>Тел</w:t>
                    </w:r>
                    <w:proofErr w:type="spellEnd"/>
                    <w:r w:rsidRPr="002B4F0C">
                      <w:rPr>
                        <w:rFonts w:ascii="Arial" w:hAnsi="Arial" w:cs="Arial"/>
                        <w:sz w:val="12"/>
                        <w:szCs w:val="16"/>
                      </w:rPr>
                      <w:t>.:   044 490 5485</w:t>
                    </w:r>
                  </w:p>
                  <w:p w14:paraId="2162C898" w14:textId="77777777" w:rsidR="003C611B" w:rsidRPr="002B4F0C" w:rsidRDefault="003C611B" w:rsidP="002B4F0C">
                    <w:pPr>
                      <w:spacing w:line="276" w:lineRule="auto"/>
                      <w:rPr>
                        <w:rFonts w:ascii="Arial" w:hAnsi="Arial" w:cs="Arial"/>
                        <w:sz w:val="12"/>
                        <w:szCs w:val="16"/>
                      </w:rPr>
                    </w:pPr>
                    <w:r w:rsidRPr="002B4F0C">
                      <w:rPr>
                        <w:rFonts w:ascii="Arial" w:hAnsi="Arial" w:cs="Arial"/>
                        <w:sz w:val="12"/>
                        <w:szCs w:val="16"/>
                      </w:rPr>
                      <w:t xml:space="preserve">Факс: 044 490 5489 </w:t>
                    </w:r>
                  </w:p>
                  <w:p w14:paraId="65B62E9B" w14:textId="77777777" w:rsidR="003C611B" w:rsidRPr="002B4F0C" w:rsidRDefault="003C611B" w:rsidP="002B4F0C">
                    <w:pPr>
                      <w:spacing w:line="276" w:lineRule="auto"/>
                      <w:rPr>
                        <w:rFonts w:ascii="Arial" w:hAnsi="Arial" w:cs="Arial"/>
                        <w:sz w:val="12"/>
                        <w:szCs w:val="16"/>
                        <w:lang w:val="ru-RU"/>
                      </w:rPr>
                    </w:pPr>
                    <w:proofErr w:type="spellStart"/>
                    <w:r w:rsidRPr="002B4F0C">
                      <w:rPr>
                        <w:rFonts w:ascii="Arial" w:hAnsi="Arial" w:cs="Arial"/>
                        <w:sz w:val="12"/>
                        <w:szCs w:val="16"/>
                      </w:rPr>
                      <w:t>info</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r w:rsidRPr="002B4F0C">
                      <w:rPr>
                        <w:rFonts w:ascii="Arial" w:hAnsi="Arial" w:cs="Arial"/>
                        <w:sz w:val="12"/>
                        <w:szCs w:val="16"/>
                        <w:lang w:val="ru-RU"/>
                      </w:rPr>
                      <w:t xml:space="preserve"> | </w:t>
                    </w:r>
                    <w:proofErr w:type="spellStart"/>
                    <w:r w:rsidRPr="002B4F0C">
                      <w:rPr>
                        <w:rFonts w:ascii="Arial" w:hAnsi="Arial" w:cs="Arial"/>
                        <w:sz w:val="12"/>
                        <w:szCs w:val="16"/>
                      </w:rPr>
                      <w:t>www</w:t>
                    </w:r>
                    <w:proofErr w:type="spellEnd"/>
                    <w:r w:rsidRPr="002B4F0C">
                      <w:rPr>
                        <w:rFonts w:ascii="Arial" w:hAnsi="Arial" w:cs="Arial"/>
                        <w:sz w:val="12"/>
                        <w:szCs w:val="16"/>
                        <w:lang w:val="ru-RU"/>
                      </w:rPr>
                      <w:t>.</w:t>
                    </w:r>
                    <w:proofErr w:type="spellStart"/>
                    <w:r w:rsidRPr="002B4F0C">
                      <w:rPr>
                        <w:rFonts w:ascii="Arial" w:hAnsi="Arial" w:cs="Arial"/>
                        <w:sz w:val="12"/>
                        <w:szCs w:val="16"/>
                      </w:rPr>
                      <w:t>aph</w:t>
                    </w:r>
                    <w:proofErr w:type="spellEnd"/>
                    <w:r w:rsidRPr="002B4F0C">
                      <w:rPr>
                        <w:rFonts w:ascii="Arial" w:hAnsi="Arial" w:cs="Arial"/>
                        <w:sz w:val="12"/>
                        <w:szCs w:val="16"/>
                        <w:lang w:val="ru-RU"/>
                      </w:rPr>
                      <w:t>.</w:t>
                    </w:r>
                    <w:proofErr w:type="spellStart"/>
                    <w:r w:rsidRPr="002B4F0C">
                      <w:rPr>
                        <w:rFonts w:ascii="Arial" w:hAnsi="Arial" w:cs="Arial"/>
                        <w:sz w:val="12"/>
                        <w:szCs w:val="16"/>
                      </w:rPr>
                      <w:t>org</w:t>
                    </w:r>
                    <w:proofErr w:type="spellEnd"/>
                    <w:r w:rsidRPr="002B4F0C">
                      <w:rPr>
                        <w:rFonts w:ascii="Arial" w:hAnsi="Arial" w:cs="Arial"/>
                        <w:sz w:val="12"/>
                        <w:szCs w:val="16"/>
                        <w:lang w:val="ru-RU"/>
                      </w:rPr>
                      <w:t>.</w:t>
                    </w:r>
                    <w:proofErr w:type="spellStart"/>
                    <w:r w:rsidRPr="002B4F0C">
                      <w:rPr>
                        <w:rFonts w:ascii="Arial" w:hAnsi="Arial" w:cs="Arial"/>
                        <w:sz w:val="12"/>
                        <w:szCs w:val="16"/>
                      </w:rPr>
                      <w:t>ua</w:t>
                    </w:r>
                    <w:proofErr w:type="spellEnd"/>
                  </w:p>
                </w:txbxContent>
              </v:textbox>
              <w10:wrap anchorx="margin"/>
            </v:shape>
          </w:pict>
        </mc:Fallback>
      </mc:AlternateContent>
    </w:r>
    <w:r w:rsidR="003C611B">
      <w:rPr>
        <w:i/>
        <w:sz w:val="22"/>
        <w:szCs w:val="22"/>
      </w:rPr>
      <w:tab/>
    </w:r>
    <w:r w:rsidR="003C611B">
      <w:rPr>
        <w:i/>
        <w:sz w:val="22"/>
        <w:szCs w:val="22"/>
      </w:rPr>
      <w:tab/>
    </w:r>
    <w:r w:rsidR="003C611B" w:rsidRPr="00215A4C">
      <w:rPr>
        <w:i/>
        <w:sz w:val="22"/>
        <w:szCs w:val="22"/>
      </w:rPr>
      <w:tab/>
    </w:r>
    <w:r w:rsidR="003C611B">
      <w:rPr>
        <w:rFonts w:eastAsia="Garamond"/>
        <w:b/>
        <w:bCs/>
        <w:color w:val="161515"/>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5FFC"/>
    <w:multiLevelType w:val="multilevel"/>
    <w:tmpl w:val="350C9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DC39A0"/>
    <w:multiLevelType w:val="multilevel"/>
    <w:tmpl w:val="E51854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4C6D95"/>
    <w:multiLevelType w:val="multilevel"/>
    <w:tmpl w:val="87487A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74C720A"/>
    <w:multiLevelType w:val="multilevel"/>
    <w:tmpl w:val="741E279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AFA1E80"/>
    <w:multiLevelType w:val="multilevel"/>
    <w:tmpl w:val="8ACC38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82248FE"/>
    <w:multiLevelType w:val="multilevel"/>
    <w:tmpl w:val="E17A9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131958"/>
    <w:multiLevelType w:val="multilevel"/>
    <w:tmpl w:val="10EA22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3503891"/>
    <w:multiLevelType w:val="multilevel"/>
    <w:tmpl w:val="A9C09B9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35F11F05"/>
    <w:multiLevelType w:val="multilevel"/>
    <w:tmpl w:val="87FE7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5F93FCA"/>
    <w:multiLevelType w:val="multilevel"/>
    <w:tmpl w:val="BB9272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99E34CA"/>
    <w:multiLevelType w:val="multilevel"/>
    <w:tmpl w:val="CF405E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E4D5C77"/>
    <w:multiLevelType w:val="multilevel"/>
    <w:tmpl w:val="2F6CBC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FD17314"/>
    <w:multiLevelType w:val="multilevel"/>
    <w:tmpl w:val="26A623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42073DB2"/>
    <w:multiLevelType w:val="multilevel"/>
    <w:tmpl w:val="08C49D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B93F8F"/>
    <w:multiLevelType w:val="multilevel"/>
    <w:tmpl w:val="05668F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54B55DE"/>
    <w:multiLevelType w:val="multilevel"/>
    <w:tmpl w:val="E076CE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5A9D76FA"/>
    <w:multiLevelType w:val="multilevel"/>
    <w:tmpl w:val="4C98CEF0"/>
    <w:lvl w:ilvl="0">
      <w:start w:val="1"/>
      <w:numFmt w:val="decimal"/>
      <w:lvlText w:val="%1."/>
      <w:lvlJc w:val="left"/>
      <w:pPr>
        <w:ind w:left="1068" w:hanging="360"/>
      </w:pPr>
      <w:rPr>
        <w:u w:val="none"/>
      </w:rPr>
    </w:lvl>
    <w:lvl w:ilvl="1">
      <w:start w:val="1"/>
      <w:numFmt w:val="bullet"/>
      <w:lvlText w:val="o"/>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o"/>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o"/>
      <w:lvlJc w:val="left"/>
      <w:pPr>
        <w:ind w:left="6108" w:hanging="360"/>
      </w:pPr>
      <w:rPr>
        <w:u w:val="none"/>
      </w:rPr>
    </w:lvl>
    <w:lvl w:ilvl="8">
      <w:start w:val="1"/>
      <w:numFmt w:val="bullet"/>
      <w:lvlText w:val="▪"/>
      <w:lvlJc w:val="left"/>
      <w:pPr>
        <w:ind w:left="6828" w:hanging="360"/>
      </w:pPr>
      <w:rPr>
        <w:u w:val="none"/>
      </w:rPr>
    </w:lvl>
  </w:abstractNum>
  <w:abstractNum w:abstractNumId="18" w15:restartNumberingAfterBreak="0">
    <w:nsid w:val="5FD24190"/>
    <w:multiLevelType w:val="hybridMultilevel"/>
    <w:tmpl w:val="0B7605FE"/>
    <w:lvl w:ilvl="0" w:tplc="2AAEA4EE">
      <w:start w:val="1"/>
      <w:numFmt w:val="upperRoman"/>
      <w:pStyle w:val="9"/>
      <w:lvlText w:val="%1."/>
      <w:lvlJc w:val="left"/>
      <w:pPr>
        <w:tabs>
          <w:tab w:val="num" w:pos="720"/>
        </w:tabs>
        <w:ind w:left="720" w:hanging="720"/>
      </w:pPr>
      <w:rPr>
        <w:rFonts w:hint="default"/>
      </w:rPr>
    </w:lvl>
    <w:lvl w:ilvl="1" w:tplc="BBF8AC9E" w:tentative="1">
      <w:start w:val="1"/>
      <w:numFmt w:val="lowerLetter"/>
      <w:lvlText w:val="%2."/>
      <w:lvlJc w:val="left"/>
      <w:pPr>
        <w:tabs>
          <w:tab w:val="num" w:pos="1080"/>
        </w:tabs>
        <w:ind w:left="1080" w:hanging="360"/>
      </w:pPr>
    </w:lvl>
    <w:lvl w:ilvl="2" w:tplc="C262CDE4" w:tentative="1">
      <w:start w:val="1"/>
      <w:numFmt w:val="lowerRoman"/>
      <w:lvlText w:val="%3."/>
      <w:lvlJc w:val="right"/>
      <w:pPr>
        <w:tabs>
          <w:tab w:val="num" w:pos="1800"/>
        </w:tabs>
        <w:ind w:left="1800" w:hanging="180"/>
      </w:pPr>
    </w:lvl>
    <w:lvl w:ilvl="3" w:tplc="4072E156" w:tentative="1">
      <w:start w:val="1"/>
      <w:numFmt w:val="decimal"/>
      <w:lvlText w:val="%4."/>
      <w:lvlJc w:val="left"/>
      <w:pPr>
        <w:tabs>
          <w:tab w:val="num" w:pos="2520"/>
        </w:tabs>
        <w:ind w:left="2520" w:hanging="360"/>
      </w:pPr>
    </w:lvl>
    <w:lvl w:ilvl="4" w:tplc="26A4D10E" w:tentative="1">
      <w:start w:val="1"/>
      <w:numFmt w:val="lowerLetter"/>
      <w:lvlText w:val="%5."/>
      <w:lvlJc w:val="left"/>
      <w:pPr>
        <w:tabs>
          <w:tab w:val="num" w:pos="3240"/>
        </w:tabs>
        <w:ind w:left="3240" w:hanging="360"/>
      </w:pPr>
    </w:lvl>
    <w:lvl w:ilvl="5" w:tplc="95BCB466" w:tentative="1">
      <w:start w:val="1"/>
      <w:numFmt w:val="lowerRoman"/>
      <w:lvlText w:val="%6."/>
      <w:lvlJc w:val="right"/>
      <w:pPr>
        <w:tabs>
          <w:tab w:val="num" w:pos="3960"/>
        </w:tabs>
        <w:ind w:left="3960" w:hanging="180"/>
      </w:pPr>
    </w:lvl>
    <w:lvl w:ilvl="6" w:tplc="58507A8A" w:tentative="1">
      <w:start w:val="1"/>
      <w:numFmt w:val="decimal"/>
      <w:lvlText w:val="%7."/>
      <w:lvlJc w:val="left"/>
      <w:pPr>
        <w:tabs>
          <w:tab w:val="num" w:pos="4680"/>
        </w:tabs>
        <w:ind w:left="4680" w:hanging="360"/>
      </w:pPr>
    </w:lvl>
    <w:lvl w:ilvl="7" w:tplc="7D4EA7C8" w:tentative="1">
      <w:start w:val="1"/>
      <w:numFmt w:val="lowerLetter"/>
      <w:lvlText w:val="%8."/>
      <w:lvlJc w:val="left"/>
      <w:pPr>
        <w:tabs>
          <w:tab w:val="num" w:pos="5400"/>
        </w:tabs>
        <w:ind w:left="5400" w:hanging="360"/>
      </w:pPr>
    </w:lvl>
    <w:lvl w:ilvl="8" w:tplc="2FC2B1BC" w:tentative="1">
      <w:start w:val="1"/>
      <w:numFmt w:val="lowerRoman"/>
      <w:lvlText w:val="%9."/>
      <w:lvlJc w:val="right"/>
      <w:pPr>
        <w:tabs>
          <w:tab w:val="num" w:pos="6120"/>
        </w:tabs>
        <w:ind w:left="6120" w:hanging="180"/>
      </w:pPr>
    </w:lvl>
  </w:abstractNum>
  <w:abstractNum w:abstractNumId="19" w15:restartNumberingAfterBreak="0">
    <w:nsid w:val="623E3146"/>
    <w:multiLevelType w:val="multilevel"/>
    <w:tmpl w:val="01A6A6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64670141"/>
    <w:multiLevelType w:val="multilevel"/>
    <w:tmpl w:val="A4A4C41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694D0DE4"/>
    <w:multiLevelType w:val="multilevel"/>
    <w:tmpl w:val="421226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699E3061"/>
    <w:multiLevelType w:val="multilevel"/>
    <w:tmpl w:val="5F1040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6FD46EBD"/>
    <w:multiLevelType w:val="multilevel"/>
    <w:tmpl w:val="13341F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75B8592B"/>
    <w:multiLevelType w:val="multilevel"/>
    <w:tmpl w:val="329CD4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F007676"/>
    <w:multiLevelType w:val="multilevel"/>
    <w:tmpl w:val="CEDEA98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8"/>
  </w:num>
  <w:num w:numId="2">
    <w:abstractNumId w:val="6"/>
  </w:num>
  <w:num w:numId="3">
    <w:abstractNumId w:val="1"/>
  </w:num>
  <w:num w:numId="4">
    <w:abstractNumId w:val="17"/>
  </w:num>
  <w:num w:numId="5">
    <w:abstractNumId w:val="10"/>
  </w:num>
  <w:num w:numId="6">
    <w:abstractNumId w:val="9"/>
  </w:num>
  <w:num w:numId="7">
    <w:abstractNumId w:val="8"/>
  </w:num>
  <w:num w:numId="8">
    <w:abstractNumId w:val="7"/>
  </w:num>
  <w:num w:numId="9">
    <w:abstractNumId w:val="26"/>
  </w:num>
  <w:num w:numId="10">
    <w:abstractNumId w:val="16"/>
  </w:num>
  <w:num w:numId="11">
    <w:abstractNumId w:val="19"/>
  </w:num>
  <w:num w:numId="12">
    <w:abstractNumId w:val="4"/>
  </w:num>
  <w:num w:numId="13">
    <w:abstractNumId w:val="20"/>
  </w:num>
  <w:num w:numId="14">
    <w:abstractNumId w:val="24"/>
  </w:num>
  <w:num w:numId="15">
    <w:abstractNumId w:val="11"/>
  </w:num>
  <w:num w:numId="16">
    <w:abstractNumId w:val="12"/>
  </w:num>
  <w:num w:numId="17">
    <w:abstractNumId w:val="0"/>
  </w:num>
  <w:num w:numId="18">
    <w:abstractNumId w:val="14"/>
  </w:num>
  <w:num w:numId="19">
    <w:abstractNumId w:val="15"/>
  </w:num>
  <w:num w:numId="20">
    <w:abstractNumId w:val="23"/>
  </w:num>
  <w:num w:numId="21">
    <w:abstractNumId w:val="13"/>
  </w:num>
  <w:num w:numId="22">
    <w:abstractNumId w:val="3"/>
  </w:num>
  <w:num w:numId="23">
    <w:abstractNumId w:val="21"/>
  </w:num>
  <w:num w:numId="24">
    <w:abstractNumId w:val="2"/>
  </w:num>
  <w:num w:numId="25">
    <w:abstractNumId w:val="22"/>
  </w:num>
  <w:num w:numId="26">
    <w:abstractNumId w:val="5"/>
  </w:num>
  <w:num w:numId="27">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366C"/>
    <w:rsid w:val="000039FB"/>
    <w:rsid w:val="00004EB4"/>
    <w:rsid w:val="00012B42"/>
    <w:rsid w:val="00013651"/>
    <w:rsid w:val="00013AE4"/>
    <w:rsid w:val="00016C36"/>
    <w:rsid w:val="0002080A"/>
    <w:rsid w:val="0003404B"/>
    <w:rsid w:val="00034353"/>
    <w:rsid w:val="00034E6F"/>
    <w:rsid w:val="0003641D"/>
    <w:rsid w:val="00043D99"/>
    <w:rsid w:val="00044610"/>
    <w:rsid w:val="00047973"/>
    <w:rsid w:val="000528EE"/>
    <w:rsid w:val="0006049A"/>
    <w:rsid w:val="00066630"/>
    <w:rsid w:val="00075A46"/>
    <w:rsid w:val="000777CB"/>
    <w:rsid w:val="0008346B"/>
    <w:rsid w:val="0008484B"/>
    <w:rsid w:val="00086731"/>
    <w:rsid w:val="00086D1F"/>
    <w:rsid w:val="0009357D"/>
    <w:rsid w:val="00094D7C"/>
    <w:rsid w:val="00096201"/>
    <w:rsid w:val="000A17A8"/>
    <w:rsid w:val="000B1819"/>
    <w:rsid w:val="000B4231"/>
    <w:rsid w:val="000B46BA"/>
    <w:rsid w:val="000B67F4"/>
    <w:rsid w:val="000B6AF2"/>
    <w:rsid w:val="000D3FDE"/>
    <w:rsid w:val="000D66D1"/>
    <w:rsid w:val="000E0BAB"/>
    <w:rsid w:val="000E37AF"/>
    <w:rsid w:val="000E72A4"/>
    <w:rsid w:val="000F6A1C"/>
    <w:rsid w:val="00104966"/>
    <w:rsid w:val="00113DE7"/>
    <w:rsid w:val="00114671"/>
    <w:rsid w:val="001152C7"/>
    <w:rsid w:val="00117435"/>
    <w:rsid w:val="0011763F"/>
    <w:rsid w:val="00120BDD"/>
    <w:rsid w:val="001215AE"/>
    <w:rsid w:val="00130705"/>
    <w:rsid w:val="00131DD5"/>
    <w:rsid w:val="00133725"/>
    <w:rsid w:val="00135AF3"/>
    <w:rsid w:val="00135DB5"/>
    <w:rsid w:val="00140768"/>
    <w:rsid w:val="001477AF"/>
    <w:rsid w:val="00152E7F"/>
    <w:rsid w:val="00162DD8"/>
    <w:rsid w:val="00165EDD"/>
    <w:rsid w:val="00170CEC"/>
    <w:rsid w:val="001710EA"/>
    <w:rsid w:val="0017258B"/>
    <w:rsid w:val="00174BCF"/>
    <w:rsid w:val="00175A04"/>
    <w:rsid w:val="001857F2"/>
    <w:rsid w:val="00187327"/>
    <w:rsid w:val="00195526"/>
    <w:rsid w:val="00195554"/>
    <w:rsid w:val="00196988"/>
    <w:rsid w:val="001A0FCA"/>
    <w:rsid w:val="001A54C3"/>
    <w:rsid w:val="001A63FB"/>
    <w:rsid w:val="001B16B3"/>
    <w:rsid w:val="001B2B56"/>
    <w:rsid w:val="001C0634"/>
    <w:rsid w:val="001C33CC"/>
    <w:rsid w:val="001C43A3"/>
    <w:rsid w:val="001C6FDB"/>
    <w:rsid w:val="001D0CEF"/>
    <w:rsid w:val="001D436F"/>
    <w:rsid w:val="001D49B1"/>
    <w:rsid w:val="001E206F"/>
    <w:rsid w:val="001E397F"/>
    <w:rsid w:val="001E4940"/>
    <w:rsid w:val="001E6EC1"/>
    <w:rsid w:val="001E7CCA"/>
    <w:rsid w:val="001F4A53"/>
    <w:rsid w:val="001F6830"/>
    <w:rsid w:val="00203C33"/>
    <w:rsid w:val="00224ADB"/>
    <w:rsid w:val="0022576B"/>
    <w:rsid w:val="00237826"/>
    <w:rsid w:val="00247B4E"/>
    <w:rsid w:val="00256B44"/>
    <w:rsid w:val="00257C54"/>
    <w:rsid w:val="00266C54"/>
    <w:rsid w:val="00266FF8"/>
    <w:rsid w:val="00274CA2"/>
    <w:rsid w:val="0027677D"/>
    <w:rsid w:val="00283A01"/>
    <w:rsid w:val="002844EF"/>
    <w:rsid w:val="00285CE8"/>
    <w:rsid w:val="0028669B"/>
    <w:rsid w:val="00286EC3"/>
    <w:rsid w:val="002879F5"/>
    <w:rsid w:val="002965F5"/>
    <w:rsid w:val="00296E9A"/>
    <w:rsid w:val="002A002A"/>
    <w:rsid w:val="002A295B"/>
    <w:rsid w:val="002B12EC"/>
    <w:rsid w:val="002B1D05"/>
    <w:rsid w:val="002B4F0C"/>
    <w:rsid w:val="002B51B0"/>
    <w:rsid w:val="002C508C"/>
    <w:rsid w:val="002D2297"/>
    <w:rsid w:val="002D340C"/>
    <w:rsid w:val="002D3473"/>
    <w:rsid w:val="002D35F3"/>
    <w:rsid w:val="002D5B7D"/>
    <w:rsid w:val="002D770C"/>
    <w:rsid w:val="002E13E2"/>
    <w:rsid w:val="002E4D7D"/>
    <w:rsid w:val="00301861"/>
    <w:rsid w:val="00302FB3"/>
    <w:rsid w:val="00306053"/>
    <w:rsid w:val="00316B12"/>
    <w:rsid w:val="00320F52"/>
    <w:rsid w:val="00320FB6"/>
    <w:rsid w:val="00324ADD"/>
    <w:rsid w:val="0032654A"/>
    <w:rsid w:val="0033413B"/>
    <w:rsid w:val="003360B6"/>
    <w:rsid w:val="0033683B"/>
    <w:rsid w:val="00337DB3"/>
    <w:rsid w:val="00347328"/>
    <w:rsid w:val="00351221"/>
    <w:rsid w:val="0035231F"/>
    <w:rsid w:val="00360A1E"/>
    <w:rsid w:val="0036211A"/>
    <w:rsid w:val="00376701"/>
    <w:rsid w:val="00384BAD"/>
    <w:rsid w:val="003862D1"/>
    <w:rsid w:val="00387897"/>
    <w:rsid w:val="003933CB"/>
    <w:rsid w:val="00397199"/>
    <w:rsid w:val="003A2D40"/>
    <w:rsid w:val="003B22AA"/>
    <w:rsid w:val="003C3BE5"/>
    <w:rsid w:val="003C4C4F"/>
    <w:rsid w:val="003C611B"/>
    <w:rsid w:val="003C6549"/>
    <w:rsid w:val="003C79AF"/>
    <w:rsid w:val="003D0829"/>
    <w:rsid w:val="003D134A"/>
    <w:rsid w:val="003D145E"/>
    <w:rsid w:val="003D23D7"/>
    <w:rsid w:val="003D3AFC"/>
    <w:rsid w:val="003D5AA9"/>
    <w:rsid w:val="003D7E7D"/>
    <w:rsid w:val="003E27FC"/>
    <w:rsid w:val="003E2FC8"/>
    <w:rsid w:val="003E7BB9"/>
    <w:rsid w:val="003F29D8"/>
    <w:rsid w:val="003F57FC"/>
    <w:rsid w:val="003F743B"/>
    <w:rsid w:val="00400934"/>
    <w:rsid w:val="00406945"/>
    <w:rsid w:val="00415856"/>
    <w:rsid w:val="00416C41"/>
    <w:rsid w:val="00420558"/>
    <w:rsid w:val="00420C2E"/>
    <w:rsid w:val="00422229"/>
    <w:rsid w:val="0042258A"/>
    <w:rsid w:val="0042468D"/>
    <w:rsid w:val="004251EA"/>
    <w:rsid w:val="004271E6"/>
    <w:rsid w:val="00430C18"/>
    <w:rsid w:val="004365E0"/>
    <w:rsid w:val="0044034F"/>
    <w:rsid w:val="00443911"/>
    <w:rsid w:val="00443D55"/>
    <w:rsid w:val="00445943"/>
    <w:rsid w:val="0044674E"/>
    <w:rsid w:val="00450429"/>
    <w:rsid w:val="00450E83"/>
    <w:rsid w:val="00456CA6"/>
    <w:rsid w:val="004615EE"/>
    <w:rsid w:val="00463436"/>
    <w:rsid w:val="00467C89"/>
    <w:rsid w:val="00473525"/>
    <w:rsid w:val="00474E2A"/>
    <w:rsid w:val="00477E36"/>
    <w:rsid w:val="00480E17"/>
    <w:rsid w:val="00483D35"/>
    <w:rsid w:val="00493961"/>
    <w:rsid w:val="00496FA9"/>
    <w:rsid w:val="004A0C18"/>
    <w:rsid w:val="004A2C5C"/>
    <w:rsid w:val="004A74F4"/>
    <w:rsid w:val="004B027A"/>
    <w:rsid w:val="004B1609"/>
    <w:rsid w:val="004B5896"/>
    <w:rsid w:val="004C5F08"/>
    <w:rsid w:val="004C697C"/>
    <w:rsid w:val="004D15AC"/>
    <w:rsid w:val="004D5F04"/>
    <w:rsid w:val="004E62FE"/>
    <w:rsid w:val="004E6E61"/>
    <w:rsid w:val="004F591B"/>
    <w:rsid w:val="00500809"/>
    <w:rsid w:val="005013BE"/>
    <w:rsid w:val="0050160E"/>
    <w:rsid w:val="0050262E"/>
    <w:rsid w:val="00503F44"/>
    <w:rsid w:val="005142D2"/>
    <w:rsid w:val="00514603"/>
    <w:rsid w:val="0051697A"/>
    <w:rsid w:val="005169AD"/>
    <w:rsid w:val="00520C92"/>
    <w:rsid w:val="005217EB"/>
    <w:rsid w:val="005238E0"/>
    <w:rsid w:val="0053034B"/>
    <w:rsid w:val="00535945"/>
    <w:rsid w:val="005377AE"/>
    <w:rsid w:val="00544350"/>
    <w:rsid w:val="00560DEA"/>
    <w:rsid w:val="00561F5C"/>
    <w:rsid w:val="00562C05"/>
    <w:rsid w:val="00566448"/>
    <w:rsid w:val="00567AFB"/>
    <w:rsid w:val="00570A66"/>
    <w:rsid w:val="00580DDE"/>
    <w:rsid w:val="0058600D"/>
    <w:rsid w:val="005930EC"/>
    <w:rsid w:val="00594F2B"/>
    <w:rsid w:val="0059639E"/>
    <w:rsid w:val="005A1885"/>
    <w:rsid w:val="005A7619"/>
    <w:rsid w:val="005B2851"/>
    <w:rsid w:val="005C62DC"/>
    <w:rsid w:val="005D18D4"/>
    <w:rsid w:val="005D341D"/>
    <w:rsid w:val="005D3912"/>
    <w:rsid w:val="005D460D"/>
    <w:rsid w:val="005D652A"/>
    <w:rsid w:val="005E18D2"/>
    <w:rsid w:val="005E6D90"/>
    <w:rsid w:val="005E6F6E"/>
    <w:rsid w:val="005F29FB"/>
    <w:rsid w:val="005F4E47"/>
    <w:rsid w:val="00600E97"/>
    <w:rsid w:val="006020A1"/>
    <w:rsid w:val="0060302D"/>
    <w:rsid w:val="00603B16"/>
    <w:rsid w:val="00604825"/>
    <w:rsid w:val="00605750"/>
    <w:rsid w:val="00606681"/>
    <w:rsid w:val="00614B44"/>
    <w:rsid w:val="00620FA9"/>
    <w:rsid w:val="00631116"/>
    <w:rsid w:val="00637543"/>
    <w:rsid w:val="006453BE"/>
    <w:rsid w:val="00661727"/>
    <w:rsid w:val="00661FA9"/>
    <w:rsid w:val="006639F5"/>
    <w:rsid w:val="00666E1E"/>
    <w:rsid w:val="0067275B"/>
    <w:rsid w:val="006739C9"/>
    <w:rsid w:val="00675605"/>
    <w:rsid w:val="006773B6"/>
    <w:rsid w:val="00685A1A"/>
    <w:rsid w:val="006912AF"/>
    <w:rsid w:val="00694D3F"/>
    <w:rsid w:val="0069723C"/>
    <w:rsid w:val="006A0B8A"/>
    <w:rsid w:val="006B1D5F"/>
    <w:rsid w:val="006B4006"/>
    <w:rsid w:val="006C3FB8"/>
    <w:rsid w:val="006C72B2"/>
    <w:rsid w:val="006C7BD7"/>
    <w:rsid w:val="006D042F"/>
    <w:rsid w:val="006D4830"/>
    <w:rsid w:val="006D49A1"/>
    <w:rsid w:val="006D59BB"/>
    <w:rsid w:val="006F4222"/>
    <w:rsid w:val="006F67A3"/>
    <w:rsid w:val="006F6A58"/>
    <w:rsid w:val="00700D19"/>
    <w:rsid w:val="0070655D"/>
    <w:rsid w:val="0070746E"/>
    <w:rsid w:val="00712692"/>
    <w:rsid w:val="00712BC2"/>
    <w:rsid w:val="00717B8D"/>
    <w:rsid w:val="0072306B"/>
    <w:rsid w:val="0072351D"/>
    <w:rsid w:val="0072500B"/>
    <w:rsid w:val="00734F2F"/>
    <w:rsid w:val="0073535A"/>
    <w:rsid w:val="007404CC"/>
    <w:rsid w:val="00751C21"/>
    <w:rsid w:val="00753BF4"/>
    <w:rsid w:val="00757846"/>
    <w:rsid w:val="007603D7"/>
    <w:rsid w:val="007717A9"/>
    <w:rsid w:val="00772FE2"/>
    <w:rsid w:val="00776AAF"/>
    <w:rsid w:val="007773E3"/>
    <w:rsid w:val="00777410"/>
    <w:rsid w:val="00784AD4"/>
    <w:rsid w:val="0078567D"/>
    <w:rsid w:val="0079032A"/>
    <w:rsid w:val="0079123C"/>
    <w:rsid w:val="007917B3"/>
    <w:rsid w:val="007941AF"/>
    <w:rsid w:val="007970CF"/>
    <w:rsid w:val="007A015C"/>
    <w:rsid w:val="007A0DCB"/>
    <w:rsid w:val="007C3C79"/>
    <w:rsid w:val="007C4DF0"/>
    <w:rsid w:val="007C78C7"/>
    <w:rsid w:val="007C7E42"/>
    <w:rsid w:val="007D1A5B"/>
    <w:rsid w:val="007D1B36"/>
    <w:rsid w:val="007D4C53"/>
    <w:rsid w:val="007F1B5C"/>
    <w:rsid w:val="007F7ADB"/>
    <w:rsid w:val="008034C0"/>
    <w:rsid w:val="00805D25"/>
    <w:rsid w:val="00811889"/>
    <w:rsid w:val="00814E49"/>
    <w:rsid w:val="00816D19"/>
    <w:rsid w:val="00820855"/>
    <w:rsid w:val="00820F6A"/>
    <w:rsid w:val="00822971"/>
    <w:rsid w:val="00825079"/>
    <w:rsid w:val="0082669D"/>
    <w:rsid w:val="00826AFB"/>
    <w:rsid w:val="00837077"/>
    <w:rsid w:val="00844E53"/>
    <w:rsid w:val="00850EC6"/>
    <w:rsid w:val="00855A22"/>
    <w:rsid w:val="00863D51"/>
    <w:rsid w:val="00872B66"/>
    <w:rsid w:val="00890C55"/>
    <w:rsid w:val="00897856"/>
    <w:rsid w:val="008A11F2"/>
    <w:rsid w:val="008A2820"/>
    <w:rsid w:val="008A7D6F"/>
    <w:rsid w:val="008B2C1F"/>
    <w:rsid w:val="008B2CC2"/>
    <w:rsid w:val="008B414F"/>
    <w:rsid w:val="008B74FD"/>
    <w:rsid w:val="008B7AEF"/>
    <w:rsid w:val="008C369E"/>
    <w:rsid w:val="008C5A5D"/>
    <w:rsid w:val="008C6823"/>
    <w:rsid w:val="008C7770"/>
    <w:rsid w:val="008D37A3"/>
    <w:rsid w:val="008E03C1"/>
    <w:rsid w:val="008E2BA1"/>
    <w:rsid w:val="008E42D9"/>
    <w:rsid w:val="008E52D7"/>
    <w:rsid w:val="008E7F82"/>
    <w:rsid w:val="008F2B29"/>
    <w:rsid w:val="008F336D"/>
    <w:rsid w:val="00907628"/>
    <w:rsid w:val="00912E87"/>
    <w:rsid w:val="0093069A"/>
    <w:rsid w:val="0093370C"/>
    <w:rsid w:val="00936F99"/>
    <w:rsid w:val="00942CD3"/>
    <w:rsid w:val="009443F9"/>
    <w:rsid w:val="00947645"/>
    <w:rsid w:val="00950521"/>
    <w:rsid w:val="00961C14"/>
    <w:rsid w:val="009656A3"/>
    <w:rsid w:val="009657D9"/>
    <w:rsid w:val="009709DE"/>
    <w:rsid w:val="00981769"/>
    <w:rsid w:val="00986286"/>
    <w:rsid w:val="00986741"/>
    <w:rsid w:val="00987A8E"/>
    <w:rsid w:val="00990E85"/>
    <w:rsid w:val="00991B96"/>
    <w:rsid w:val="009A1591"/>
    <w:rsid w:val="009A4BA3"/>
    <w:rsid w:val="009B13F6"/>
    <w:rsid w:val="009B27D1"/>
    <w:rsid w:val="009B7D4D"/>
    <w:rsid w:val="009C2314"/>
    <w:rsid w:val="009C7C7D"/>
    <w:rsid w:val="009D5ED8"/>
    <w:rsid w:val="009E1635"/>
    <w:rsid w:val="009F62E3"/>
    <w:rsid w:val="00A01D11"/>
    <w:rsid w:val="00A04F10"/>
    <w:rsid w:val="00A16928"/>
    <w:rsid w:val="00A16BB4"/>
    <w:rsid w:val="00A17B21"/>
    <w:rsid w:val="00A24EA1"/>
    <w:rsid w:val="00A25163"/>
    <w:rsid w:val="00A269DE"/>
    <w:rsid w:val="00A41632"/>
    <w:rsid w:val="00A437DA"/>
    <w:rsid w:val="00A454DA"/>
    <w:rsid w:val="00A474D1"/>
    <w:rsid w:val="00A5004A"/>
    <w:rsid w:val="00A50539"/>
    <w:rsid w:val="00A60A03"/>
    <w:rsid w:val="00A66062"/>
    <w:rsid w:val="00A76274"/>
    <w:rsid w:val="00A767B8"/>
    <w:rsid w:val="00A87C3B"/>
    <w:rsid w:val="00A93BAC"/>
    <w:rsid w:val="00AA1AB5"/>
    <w:rsid w:val="00AA3020"/>
    <w:rsid w:val="00AB04AF"/>
    <w:rsid w:val="00AB0E0B"/>
    <w:rsid w:val="00AC5040"/>
    <w:rsid w:val="00AC5A84"/>
    <w:rsid w:val="00AD268E"/>
    <w:rsid w:val="00AD6D8F"/>
    <w:rsid w:val="00AD7139"/>
    <w:rsid w:val="00AE1F4A"/>
    <w:rsid w:val="00AE40C3"/>
    <w:rsid w:val="00AE7DA5"/>
    <w:rsid w:val="00AF08D1"/>
    <w:rsid w:val="00AF4928"/>
    <w:rsid w:val="00AF77D3"/>
    <w:rsid w:val="00AF7B52"/>
    <w:rsid w:val="00B02CA3"/>
    <w:rsid w:val="00B05387"/>
    <w:rsid w:val="00B07226"/>
    <w:rsid w:val="00B10598"/>
    <w:rsid w:val="00B12C58"/>
    <w:rsid w:val="00B22613"/>
    <w:rsid w:val="00B27F4D"/>
    <w:rsid w:val="00B3532E"/>
    <w:rsid w:val="00B457B7"/>
    <w:rsid w:val="00B5118E"/>
    <w:rsid w:val="00B51472"/>
    <w:rsid w:val="00B5167F"/>
    <w:rsid w:val="00B553CB"/>
    <w:rsid w:val="00B570F3"/>
    <w:rsid w:val="00B70812"/>
    <w:rsid w:val="00B738C5"/>
    <w:rsid w:val="00B845F3"/>
    <w:rsid w:val="00B8642D"/>
    <w:rsid w:val="00B91488"/>
    <w:rsid w:val="00B93DF0"/>
    <w:rsid w:val="00B956E2"/>
    <w:rsid w:val="00B964A0"/>
    <w:rsid w:val="00BA1EBD"/>
    <w:rsid w:val="00BA2D65"/>
    <w:rsid w:val="00BA359D"/>
    <w:rsid w:val="00BA5CFC"/>
    <w:rsid w:val="00BB2E65"/>
    <w:rsid w:val="00BB352F"/>
    <w:rsid w:val="00BB5BCE"/>
    <w:rsid w:val="00BB69F1"/>
    <w:rsid w:val="00BC16F2"/>
    <w:rsid w:val="00BD1FC3"/>
    <w:rsid w:val="00BD4E35"/>
    <w:rsid w:val="00BD55B0"/>
    <w:rsid w:val="00BD5A35"/>
    <w:rsid w:val="00BD7ABC"/>
    <w:rsid w:val="00BE2BF5"/>
    <w:rsid w:val="00BE2DF0"/>
    <w:rsid w:val="00BE77B8"/>
    <w:rsid w:val="00BF1135"/>
    <w:rsid w:val="00BF64BC"/>
    <w:rsid w:val="00C008CD"/>
    <w:rsid w:val="00C00B70"/>
    <w:rsid w:val="00C05BCA"/>
    <w:rsid w:val="00C13328"/>
    <w:rsid w:val="00C13391"/>
    <w:rsid w:val="00C1573E"/>
    <w:rsid w:val="00C2037C"/>
    <w:rsid w:val="00C20394"/>
    <w:rsid w:val="00C23614"/>
    <w:rsid w:val="00C26715"/>
    <w:rsid w:val="00C35646"/>
    <w:rsid w:val="00C36715"/>
    <w:rsid w:val="00C413E7"/>
    <w:rsid w:val="00C419DD"/>
    <w:rsid w:val="00C4416D"/>
    <w:rsid w:val="00C475A2"/>
    <w:rsid w:val="00C5314B"/>
    <w:rsid w:val="00C60590"/>
    <w:rsid w:val="00C6399B"/>
    <w:rsid w:val="00C64435"/>
    <w:rsid w:val="00C648F9"/>
    <w:rsid w:val="00C76F00"/>
    <w:rsid w:val="00C825AF"/>
    <w:rsid w:val="00C9000F"/>
    <w:rsid w:val="00C91253"/>
    <w:rsid w:val="00C92ACC"/>
    <w:rsid w:val="00C9341B"/>
    <w:rsid w:val="00C976E9"/>
    <w:rsid w:val="00CA5C43"/>
    <w:rsid w:val="00CA6D7F"/>
    <w:rsid w:val="00CA6FD9"/>
    <w:rsid w:val="00CA7F21"/>
    <w:rsid w:val="00CB1638"/>
    <w:rsid w:val="00CB5BDC"/>
    <w:rsid w:val="00CB7483"/>
    <w:rsid w:val="00CD32FB"/>
    <w:rsid w:val="00CD518F"/>
    <w:rsid w:val="00CE1836"/>
    <w:rsid w:val="00CF0059"/>
    <w:rsid w:val="00CF2995"/>
    <w:rsid w:val="00CF4390"/>
    <w:rsid w:val="00CF5BC9"/>
    <w:rsid w:val="00CF6CE6"/>
    <w:rsid w:val="00CF7839"/>
    <w:rsid w:val="00CF7B25"/>
    <w:rsid w:val="00D012F8"/>
    <w:rsid w:val="00D018F1"/>
    <w:rsid w:val="00D1050C"/>
    <w:rsid w:val="00D11EA0"/>
    <w:rsid w:val="00D201A8"/>
    <w:rsid w:val="00D21D8A"/>
    <w:rsid w:val="00D30910"/>
    <w:rsid w:val="00D3316B"/>
    <w:rsid w:val="00D37D01"/>
    <w:rsid w:val="00D40D5F"/>
    <w:rsid w:val="00D83595"/>
    <w:rsid w:val="00D837B3"/>
    <w:rsid w:val="00D84F5F"/>
    <w:rsid w:val="00D862A8"/>
    <w:rsid w:val="00D97B05"/>
    <w:rsid w:val="00DA78FF"/>
    <w:rsid w:val="00DB2AD4"/>
    <w:rsid w:val="00DB3F12"/>
    <w:rsid w:val="00DC1656"/>
    <w:rsid w:val="00DC2211"/>
    <w:rsid w:val="00DD6E51"/>
    <w:rsid w:val="00DD7FCE"/>
    <w:rsid w:val="00DE0FC2"/>
    <w:rsid w:val="00DF0340"/>
    <w:rsid w:val="00E007C5"/>
    <w:rsid w:val="00E018A7"/>
    <w:rsid w:val="00E0673D"/>
    <w:rsid w:val="00E12A8E"/>
    <w:rsid w:val="00E2100B"/>
    <w:rsid w:val="00E212E6"/>
    <w:rsid w:val="00E24445"/>
    <w:rsid w:val="00E42028"/>
    <w:rsid w:val="00E4456D"/>
    <w:rsid w:val="00E51803"/>
    <w:rsid w:val="00E57664"/>
    <w:rsid w:val="00E60D2F"/>
    <w:rsid w:val="00E621BC"/>
    <w:rsid w:val="00E62E7B"/>
    <w:rsid w:val="00E6548F"/>
    <w:rsid w:val="00E67CDB"/>
    <w:rsid w:val="00E7632A"/>
    <w:rsid w:val="00E7666F"/>
    <w:rsid w:val="00E80DB7"/>
    <w:rsid w:val="00E87B7E"/>
    <w:rsid w:val="00E93103"/>
    <w:rsid w:val="00E95381"/>
    <w:rsid w:val="00EA2610"/>
    <w:rsid w:val="00EA61C6"/>
    <w:rsid w:val="00EB1F33"/>
    <w:rsid w:val="00EB39C8"/>
    <w:rsid w:val="00EB6A98"/>
    <w:rsid w:val="00EC3FDB"/>
    <w:rsid w:val="00ED5C2F"/>
    <w:rsid w:val="00EE0FAC"/>
    <w:rsid w:val="00EE3C15"/>
    <w:rsid w:val="00EE5A46"/>
    <w:rsid w:val="00EE73EB"/>
    <w:rsid w:val="00EE7998"/>
    <w:rsid w:val="00EF30A6"/>
    <w:rsid w:val="00EF4C83"/>
    <w:rsid w:val="00F03184"/>
    <w:rsid w:val="00F0425E"/>
    <w:rsid w:val="00F12930"/>
    <w:rsid w:val="00F15570"/>
    <w:rsid w:val="00F20591"/>
    <w:rsid w:val="00F253B0"/>
    <w:rsid w:val="00F4101C"/>
    <w:rsid w:val="00F414FC"/>
    <w:rsid w:val="00F42B72"/>
    <w:rsid w:val="00F42FCB"/>
    <w:rsid w:val="00F444A1"/>
    <w:rsid w:val="00F56416"/>
    <w:rsid w:val="00F56DBD"/>
    <w:rsid w:val="00F57687"/>
    <w:rsid w:val="00F64EDF"/>
    <w:rsid w:val="00F70E5B"/>
    <w:rsid w:val="00F72CA5"/>
    <w:rsid w:val="00F7427D"/>
    <w:rsid w:val="00F75A00"/>
    <w:rsid w:val="00F76063"/>
    <w:rsid w:val="00F802A7"/>
    <w:rsid w:val="00F8357E"/>
    <w:rsid w:val="00F90AC8"/>
    <w:rsid w:val="00F941FA"/>
    <w:rsid w:val="00F95F4B"/>
    <w:rsid w:val="00FA3169"/>
    <w:rsid w:val="00FB480D"/>
    <w:rsid w:val="00FC1CA3"/>
    <w:rsid w:val="00FC4E15"/>
    <w:rsid w:val="00FC58C5"/>
    <w:rsid w:val="00FC6A81"/>
    <w:rsid w:val="00FC6B7D"/>
    <w:rsid w:val="00FC72F2"/>
    <w:rsid w:val="00FD05EA"/>
    <w:rsid w:val="00FD7E49"/>
    <w:rsid w:val="00FE0C7C"/>
    <w:rsid w:val="00FE3199"/>
    <w:rsid w:val="00FF05EF"/>
    <w:rsid w:val="00FF5BE8"/>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8BD23B"/>
  <w15:docId w15:val="{370F9EED-20FE-4282-AEEA-9FDB20D1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DF0"/>
    <w:pPr>
      <w:widowControl w:val="0"/>
    </w:pPr>
    <w:rPr>
      <w:sz w:val="26"/>
      <w:lang w:val="uk-UA" w:eastAsia="ru-RU"/>
    </w:rPr>
  </w:style>
  <w:style w:type="paragraph" w:styleId="1">
    <w:name w:val="heading 1"/>
    <w:basedOn w:val="a"/>
    <w:next w:val="a"/>
    <w:link w:val="10"/>
    <w:qFormat/>
    <w:pPr>
      <w:keepNext/>
      <w:spacing w:line="240" w:lineRule="atLeast"/>
      <w:jc w:val="right"/>
      <w:outlineLvl w:val="0"/>
    </w:pPr>
    <w:rPr>
      <w:b/>
      <w:bCs/>
      <w:iCs/>
      <w:sz w:val="18"/>
      <w:szCs w:val="24"/>
      <w:lang w:eastAsia="x-none"/>
    </w:rPr>
  </w:style>
  <w:style w:type="paragraph" w:styleId="2">
    <w:name w:val="heading 2"/>
    <w:basedOn w:val="a"/>
    <w:next w:val="a"/>
    <w:link w:val="20"/>
    <w:semiHidden/>
    <w:unhideWhenUsed/>
    <w:qFormat/>
    <w:rsid w:val="00A437DA"/>
    <w:pPr>
      <w:keepNext/>
      <w:spacing w:before="240" w:after="60"/>
      <w:outlineLvl w:val="1"/>
    </w:pPr>
    <w:rPr>
      <w:rFonts w:ascii="Cambria" w:hAnsi="Cambria"/>
      <w:b/>
      <w:bCs/>
      <w:i/>
      <w:iCs/>
      <w:sz w:val="28"/>
      <w:szCs w:val="28"/>
    </w:rPr>
  </w:style>
  <w:style w:type="paragraph" w:styleId="3">
    <w:name w:val="heading 3"/>
    <w:basedOn w:val="a"/>
    <w:next w:val="a"/>
    <w:link w:val="30"/>
    <w:qFormat/>
    <w:rsid w:val="00EE03E4"/>
    <w:pPr>
      <w:keepNext/>
      <w:spacing w:before="240" w:after="60"/>
      <w:outlineLvl w:val="2"/>
    </w:pPr>
    <w:rPr>
      <w:rFonts w:ascii="Cambria" w:hAnsi="Cambria"/>
      <w:b/>
      <w:bCs/>
      <w:szCs w:val="26"/>
      <w:lang w:eastAsia="x-none"/>
    </w:rPr>
  </w:style>
  <w:style w:type="paragraph" w:styleId="4">
    <w:name w:val="heading 4"/>
    <w:basedOn w:val="a"/>
    <w:next w:val="a"/>
    <w:link w:val="40"/>
    <w:semiHidden/>
    <w:unhideWhenUsed/>
    <w:qFormat/>
    <w:rsid w:val="00162DD8"/>
    <w:pPr>
      <w:keepNext/>
      <w:keepLines/>
      <w:spacing w:before="40"/>
      <w:outlineLvl w:val="3"/>
    </w:pPr>
    <w:rPr>
      <w:rFonts w:asciiTheme="majorHAnsi" w:eastAsiaTheme="majorEastAsia" w:hAnsiTheme="majorHAnsi" w:cstheme="majorBidi"/>
      <w:i/>
      <w:iCs/>
      <w:color w:val="2E74B5" w:themeColor="accent1" w:themeShade="BF"/>
    </w:rPr>
  </w:style>
  <w:style w:type="paragraph" w:styleId="8">
    <w:name w:val="heading 8"/>
    <w:basedOn w:val="a"/>
    <w:next w:val="a"/>
    <w:qFormat/>
    <w:pPr>
      <w:keepNext/>
      <w:tabs>
        <w:tab w:val="left" w:pos="420"/>
      </w:tabs>
      <w:outlineLvl w:val="7"/>
    </w:pPr>
    <w:rPr>
      <w:b/>
      <w:bCs/>
      <w:i/>
      <w:iCs/>
      <w:lang w:val="ru-RU"/>
    </w:rPr>
  </w:style>
  <w:style w:type="paragraph" w:styleId="9">
    <w:name w:val="heading 9"/>
    <w:basedOn w:val="a"/>
    <w:next w:val="a"/>
    <w:qFormat/>
    <w:pPr>
      <w:keepNext/>
      <w:numPr>
        <w:numId w:val="1"/>
      </w:numPr>
      <w:tabs>
        <w:tab w:val="clear" w:pos="720"/>
      </w:tabs>
      <w:outlineLvl w:val="8"/>
    </w:pPr>
    <w:rPr>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93DF0"/>
    <w:rPr>
      <w:i/>
    </w:rPr>
  </w:style>
  <w:style w:type="paragraph" w:styleId="a4">
    <w:name w:val="header"/>
    <w:basedOn w:val="a"/>
    <w:link w:val="a5"/>
    <w:pPr>
      <w:tabs>
        <w:tab w:val="center" w:pos="4153"/>
        <w:tab w:val="right" w:pos="8306"/>
      </w:tabs>
    </w:pPr>
    <w:rPr>
      <w:lang w:eastAsia="x-none"/>
    </w:rPr>
  </w:style>
  <w:style w:type="paragraph" w:customStyle="1" w:styleId="PlainText1">
    <w:name w:val="Plain Text1"/>
    <w:basedOn w:val="a"/>
    <w:rPr>
      <w:rFonts w:ascii="Courier New" w:hAnsi="Courier New"/>
      <w:sz w:val="20"/>
      <w:lang w:val="en-GB"/>
    </w:rPr>
  </w:style>
  <w:style w:type="paragraph" w:customStyle="1" w:styleId="BodyText21">
    <w:name w:val="Body Text 21"/>
    <w:basedOn w:val="a"/>
    <w:pPr>
      <w:jc w:val="both"/>
    </w:pPr>
    <w:rPr>
      <w:rFonts w:ascii="Arial" w:hAnsi="Arial"/>
    </w:rPr>
  </w:style>
  <w:style w:type="paragraph" w:styleId="a6">
    <w:name w:val="footer"/>
    <w:basedOn w:val="a"/>
    <w:link w:val="a7"/>
    <w:uiPriority w:val="99"/>
    <w:pPr>
      <w:tabs>
        <w:tab w:val="center" w:pos="4153"/>
        <w:tab w:val="right" w:pos="8306"/>
      </w:tabs>
    </w:pPr>
    <w:rPr>
      <w:lang w:eastAsia="x-none"/>
    </w:rPr>
  </w:style>
  <w:style w:type="character" w:customStyle="1" w:styleId="iiianoaieou">
    <w:name w:val="iiia? no?aieou"/>
    <w:rPr>
      <w:sz w:val="20"/>
    </w:rPr>
  </w:style>
  <w:style w:type="paragraph" w:customStyle="1" w:styleId="BodyText31">
    <w:name w:val="Body Text 31"/>
    <w:basedOn w:val="a"/>
    <w:pPr>
      <w:jc w:val="both"/>
    </w:pPr>
    <w:rPr>
      <w:i/>
    </w:rPr>
  </w:style>
  <w:style w:type="paragraph" w:styleId="21">
    <w:name w:val="Body Text 2"/>
    <w:basedOn w:val="a"/>
    <w:rPr>
      <w:b/>
      <w:bCs/>
      <w:i/>
      <w:iCs/>
      <w:lang w:val="ru-RU"/>
    </w:rPr>
  </w:style>
  <w:style w:type="paragraph" w:styleId="a8">
    <w:name w:val="Balloon Text"/>
    <w:basedOn w:val="a"/>
    <w:semiHidden/>
    <w:rPr>
      <w:rFonts w:ascii="Tahoma" w:hAnsi="Tahoma" w:cs="Tahoma"/>
      <w:sz w:val="16"/>
      <w:szCs w:val="16"/>
    </w:rPr>
  </w:style>
  <w:style w:type="paragraph" w:styleId="a9">
    <w:name w:val="Body Text Indent"/>
    <w:basedOn w:val="a"/>
    <w:pPr>
      <w:widowControl/>
      <w:ind w:firstLine="708"/>
      <w:jc w:val="both"/>
    </w:pPr>
    <w:rPr>
      <w:szCs w:val="24"/>
    </w:rPr>
  </w:style>
  <w:style w:type="paragraph" w:styleId="aa">
    <w:name w:val="Document Map"/>
    <w:basedOn w:val="a"/>
    <w:semiHidden/>
    <w:pPr>
      <w:shd w:val="clear" w:color="auto" w:fill="000080"/>
    </w:pPr>
    <w:rPr>
      <w:rFonts w:ascii="Tahoma" w:hAnsi="Tahoma" w:cs="Tahoma"/>
    </w:rPr>
  </w:style>
  <w:style w:type="character" w:styleId="ab">
    <w:name w:val="Hyperlink"/>
    <w:rPr>
      <w:color w:val="0000FF"/>
      <w:u w:val="single"/>
    </w:rPr>
  </w:style>
  <w:style w:type="table" w:styleId="ac">
    <w:name w:val="Table Grid"/>
    <w:basedOn w:val="a1"/>
    <w:uiPriority w:val="39"/>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ий колонтитул Знак"/>
    <w:link w:val="a4"/>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uiPriority w:val="99"/>
    <w:rsid w:val="003551CE"/>
    <w:pPr>
      <w:widowControl/>
      <w:ind w:left="150" w:right="300"/>
    </w:pPr>
    <w:rPr>
      <w:rFonts w:ascii="Arial" w:hAnsi="Arial" w:cs="Arial"/>
      <w:color w:val="333366"/>
      <w:sz w:val="18"/>
      <w:szCs w:val="18"/>
      <w:lang w:val="ru-RU"/>
    </w:rPr>
  </w:style>
  <w:style w:type="paragraph" w:styleId="af1">
    <w:name w:val="List Paragraph"/>
    <w:basedOn w:val="a"/>
    <w:link w:val="af2"/>
    <w:uiPriority w:val="34"/>
    <w:qFormat/>
    <w:rsid w:val="00803F38"/>
    <w:pPr>
      <w:ind w:left="708"/>
    </w:pPr>
  </w:style>
  <w:style w:type="character" w:customStyle="1" w:styleId="a7">
    <w:name w:val="Нижни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634EEC"/>
    <w:rPr>
      <w:b/>
      <w:bCs/>
      <w:iCs/>
      <w:sz w:val="18"/>
      <w:szCs w:val="24"/>
      <w:lang w:val="uk-UA"/>
    </w:rPr>
  </w:style>
  <w:style w:type="character" w:customStyle="1" w:styleId="hps">
    <w:name w:val="hps"/>
    <w:rsid w:val="003E27FC"/>
  </w:style>
  <w:style w:type="paragraph" w:customStyle="1" w:styleId="11">
    <w:name w:val="1"/>
    <w:basedOn w:val="a"/>
    <w:rsid w:val="00CA7F21"/>
    <w:pPr>
      <w:widowControl/>
      <w:spacing w:after="160" w:line="240" w:lineRule="exact"/>
    </w:pPr>
    <w:rPr>
      <w:rFonts w:ascii="Verdana" w:hAnsi="Verdana"/>
      <w:sz w:val="20"/>
      <w:lang w:eastAsia="en-US"/>
    </w:rPr>
  </w:style>
  <w:style w:type="paragraph" w:styleId="af3">
    <w:name w:val="footnote text"/>
    <w:basedOn w:val="a"/>
    <w:link w:val="af4"/>
    <w:semiHidden/>
    <w:rsid w:val="00286EC3"/>
    <w:rPr>
      <w:sz w:val="20"/>
    </w:rPr>
  </w:style>
  <w:style w:type="character" w:styleId="af5">
    <w:name w:val="footnote reference"/>
    <w:semiHidden/>
    <w:rsid w:val="00286EC3"/>
    <w:rPr>
      <w:vertAlign w:val="superscript"/>
    </w:rPr>
  </w:style>
  <w:style w:type="character" w:styleId="af6">
    <w:name w:val="annotation reference"/>
    <w:uiPriority w:val="99"/>
    <w:semiHidden/>
    <w:rsid w:val="00DA78FF"/>
    <w:rPr>
      <w:sz w:val="16"/>
      <w:szCs w:val="16"/>
    </w:rPr>
  </w:style>
  <w:style w:type="paragraph" w:styleId="af7">
    <w:name w:val="annotation text"/>
    <w:basedOn w:val="a"/>
    <w:link w:val="af8"/>
    <w:uiPriority w:val="99"/>
    <w:semiHidden/>
    <w:rsid w:val="00DA78FF"/>
    <w:rPr>
      <w:sz w:val="20"/>
    </w:rPr>
  </w:style>
  <w:style w:type="paragraph" w:styleId="af9">
    <w:name w:val="annotation subject"/>
    <w:basedOn w:val="af7"/>
    <w:next w:val="af7"/>
    <w:semiHidden/>
    <w:rsid w:val="00DA78FF"/>
    <w:rPr>
      <w:b/>
      <w:bCs/>
    </w:rPr>
  </w:style>
  <w:style w:type="paragraph" w:customStyle="1" w:styleId="CharChar">
    <w:name w:val="Char Char"/>
    <w:basedOn w:val="a"/>
    <w:rsid w:val="00AA3020"/>
    <w:pPr>
      <w:widowControl/>
      <w:spacing w:after="160" w:line="240" w:lineRule="exact"/>
    </w:pPr>
    <w:rPr>
      <w:rFonts w:ascii="Verdana" w:hAnsi="Verdana"/>
      <w:sz w:val="20"/>
      <w:lang w:eastAsia="en-US"/>
    </w:rPr>
  </w:style>
  <w:style w:type="character" w:customStyle="1" w:styleId="af4">
    <w:name w:val="Текст сноски Знак"/>
    <w:link w:val="af3"/>
    <w:semiHidden/>
    <w:rsid w:val="005D460D"/>
    <w:rPr>
      <w:rFonts w:ascii="Garamond" w:hAnsi="Garamond"/>
      <w:lang w:val="en-US"/>
    </w:rPr>
  </w:style>
  <w:style w:type="character" w:customStyle="1" w:styleId="20">
    <w:name w:val="Заголовок 2 Знак"/>
    <w:link w:val="2"/>
    <w:semiHidden/>
    <w:rsid w:val="00A437DA"/>
    <w:rPr>
      <w:rFonts w:ascii="Cambria" w:eastAsia="Times New Roman" w:hAnsi="Cambria" w:cs="Times New Roman"/>
      <w:b/>
      <w:bCs/>
      <w:i/>
      <w:iCs/>
      <w:sz w:val="28"/>
      <w:szCs w:val="28"/>
      <w:lang w:val="en-US" w:eastAsia="ru-RU"/>
    </w:rPr>
  </w:style>
  <w:style w:type="character" w:customStyle="1" w:styleId="af2">
    <w:name w:val="Абзац списка Знак"/>
    <w:link w:val="af1"/>
    <w:uiPriority w:val="34"/>
    <w:locked/>
    <w:rsid w:val="00B51472"/>
    <w:rPr>
      <w:sz w:val="26"/>
      <w:lang w:val="uk-UA" w:eastAsia="ru-RU"/>
    </w:rPr>
  </w:style>
  <w:style w:type="character" w:customStyle="1" w:styleId="af8">
    <w:name w:val="Текст примечания Знак"/>
    <w:basedOn w:val="a0"/>
    <w:link w:val="af7"/>
    <w:uiPriority w:val="99"/>
    <w:semiHidden/>
    <w:rsid w:val="00DE0FC2"/>
    <w:rPr>
      <w:lang w:val="uk-UA" w:eastAsia="ru-RU"/>
    </w:rPr>
  </w:style>
  <w:style w:type="character" w:customStyle="1" w:styleId="element-citation">
    <w:name w:val="element-citation"/>
    <w:basedOn w:val="a0"/>
    <w:rsid w:val="00DE0FC2"/>
  </w:style>
  <w:style w:type="character" w:customStyle="1" w:styleId="ref-journal">
    <w:name w:val="ref-journal"/>
    <w:basedOn w:val="a0"/>
    <w:rsid w:val="00DE0FC2"/>
  </w:style>
  <w:style w:type="character" w:customStyle="1" w:styleId="ref-vol">
    <w:name w:val="ref-vol"/>
    <w:basedOn w:val="a0"/>
    <w:rsid w:val="00DE0FC2"/>
  </w:style>
  <w:style w:type="paragraph" w:styleId="afa">
    <w:name w:val="Title"/>
    <w:basedOn w:val="a"/>
    <w:next w:val="a"/>
    <w:link w:val="afb"/>
    <w:qFormat/>
    <w:rsid w:val="001E206F"/>
    <w:pPr>
      <w:contextualSpacing/>
    </w:pPr>
    <w:rPr>
      <w:rFonts w:asciiTheme="majorHAnsi" w:eastAsiaTheme="majorEastAsia" w:hAnsiTheme="majorHAnsi" w:cstheme="majorBidi"/>
      <w:spacing w:val="-10"/>
      <w:kern w:val="28"/>
      <w:sz w:val="56"/>
      <w:szCs w:val="56"/>
    </w:rPr>
  </w:style>
  <w:style w:type="character" w:customStyle="1" w:styleId="afb">
    <w:name w:val="Заголовок Знак"/>
    <w:basedOn w:val="a0"/>
    <w:link w:val="afa"/>
    <w:rsid w:val="001E206F"/>
    <w:rPr>
      <w:rFonts w:asciiTheme="majorHAnsi" w:eastAsiaTheme="majorEastAsia" w:hAnsiTheme="majorHAnsi" w:cstheme="majorBidi"/>
      <w:spacing w:val="-10"/>
      <w:kern w:val="28"/>
      <w:sz w:val="56"/>
      <w:szCs w:val="56"/>
      <w:lang w:val="uk-UA" w:eastAsia="ru-RU"/>
    </w:rPr>
  </w:style>
  <w:style w:type="character" w:styleId="afc">
    <w:name w:val="Strong"/>
    <w:basedOn w:val="a0"/>
    <w:uiPriority w:val="22"/>
    <w:qFormat/>
    <w:rsid w:val="006912AF"/>
    <w:rPr>
      <w:b/>
      <w:bCs/>
    </w:rPr>
  </w:style>
  <w:style w:type="character" w:customStyle="1" w:styleId="40">
    <w:name w:val="Заголовок 4 Знак"/>
    <w:basedOn w:val="a0"/>
    <w:link w:val="4"/>
    <w:semiHidden/>
    <w:rsid w:val="00162DD8"/>
    <w:rPr>
      <w:rFonts w:asciiTheme="majorHAnsi" w:eastAsiaTheme="majorEastAsia" w:hAnsiTheme="majorHAnsi" w:cstheme="majorBidi"/>
      <w:i/>
      <w:iCs/>
      <w:color w:val="2E74B5" w:themeColor="accent1" w:themeShade="BF"/>
      <w:sz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860690">
      <w:bodyDiv w:val="1"/>
      <w:marLeft w:val="0"/>
      <w:marRight w:val="0"/>
      <w:marTop w:val="0"/>
      <w:marBottom w:val="0"/>
      <w:divBdr>
        <w:top w:val="none" w:sz="0" w:space="0" w:color="auto"/>
        <w:left w:val="none" w:sz="0" w:space="0" w:color="auto"/>
        <w:bottom w:val="none" w:sz="0" w:space="0" w:color="auto"/>
        <w:right w:val="none" w:sz="0" w:space="0" w:color="auto"/>
      </w:divBdr>
    </w:div>
    <w:div w:id="921377050">
      <w:bodyDiv w:val="1"/>
      <w:marLeft w:val="0"/>
      <w:marRight w:val="0"/>
      <w:marTop w:val="0"/>
      <w:marBottom w:val="0"/>
      <w:divBdr>
        <w:top w:val="none" w:sz="0" w:space="0" w:color="auto"/>
        <w:left w:val="none" w:sz="0" w:space="0" w:color="auto"/>
        <w:bottom w:val="none" w:sz="0" w:space="0" w:color="auto"/>
        <w:right w:val="none" w:sz="0" w:space="0" w:color="auto"/>
      </w:divBdr>
    </w:div>
    <w:div w:id="1311901615">
      <w:bodyDiv w:val="1"/>
      <w:marLeft w:val="0"/>
      <w:marRight w:val="0"/>
      <w:marTop w:val="0"/>
      <w:marBottom w:val="0"/>
      <w:divBdr>
        <w:top w:val="none" w:sz="0" w:space="0" w:color="auto"/>
        <w:left w:val="none" w:sz="0" w:space="0" w:color="auto"/>
        <w:bottom w:val="none" w:sz="0" w:space="0" w:color="auto"/>
        <w:right w:val="none" w:sz="0" w:space="0" w:color="auto"/>
      </w:divBdr>
    </w:div>
    <w:div w:id="1348412228">
      <w:bodyDiv w:val="1"/>
      <w:marLeft w:val="0"/>
      <w:marRight w:val="0"/>
      <w:marTop w:val="0"/>
      <w:marBottom w:val="0"/>
      <w:divBdr>
        <w:top w:val="none" w:sz="0" w:space="0" w:color="auto"/>
        <w:left w:val="none" w:sz="0" w:space="0" w:color="auto"/>
        <w:bottom w:val="none" w:sz="0" w:space="0" w:color="auto"/>
        <w:right w:val="none" w:sz="0" w:space="0" w:color="auto"/>
      </w:divBdr>
    </w:div>
    <w:div w:id="1406492305">
      <w:bodyDiv w:val="1"/>
      <w:marLeft w:val="0"/>
      <w:marRight w:val="0"/>
      <w:marTop w:val="0"/>
      <w:marBottom w:val="0"/>
      <w:divBdr>
        <w:top w:val="none" w:sz="0" w:space="0" w:color="auto"/>
        <w:left w:val="none" w:sz="0" w:space="0" w:color="auto"/>
        <w:bottom w:val="none" w:sz="0" w:space="0" w:color="auto"/>
        <w:right w:val="none" w:sz="0" w:space="0" w:color="auto"/>
      </w:divBdr>
    </w:div>
    <w:div w:id="1548755161">
      <w:bodyDiv w:val="1"/>
      <w:marLeft w:val="0"/>
      <w:marRight w:val="0"/>
      <w:marTop w:val="0"/>
      <w:marBottom w:val="0"/>
      <w:divBdr>
        <w:top w:val="none" w:sz="0" w:space="0" w:color="auto"/>
        <w:left w:val="none" w:sz="0" w:space="0" w:color="auto"/>
        <w:bottom w:val="none" w:sz="0" w:space="0" w:color="auto"/>
        <w:right w:val="none" w:sz="0" w:space="0" w:color="auto"/>
      </w:divBdr>
    </w:div>
    <w:div w:id="1807159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h.org.ua/policies-procedures-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2DA5A-CBBA-4604-AE05-CDC3ED750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5604</Words>
  <Characters>37518</Characters>
  <Application>Microsoft Office Word</Application>
  <DocSecurity>0</DocSecurity>
  <Lines>312</Lines>
  <Paragraphs>86</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Специфікація на надання Послуг:</vt:lpstr>
      <vt:lpstr>Специфікація на надання Послуг:</vt:lpstr>
      <vt:lpstr>Специфікація на надання Послуг:</vt:lpstr>
    </vt:vector>
  </TitlesOfParts>
  <Company>Aidsalliance</Company>
  <LinksUpToDate>false</LinksUpToDate>
  <CharactersWithSpaces>43036</CharactersWithSpaces>
  <SharedDoc>false</SharedDoc>
  <HLinks>
    <vt:vector size="6" baseType="variant">
      <vt:variant>
        <vt:i4>4653064</vt:i4>
      </vt:variant>
      <vt:variant>
        <vt:i4>0</vt:i4>
      </vt:variant>
      <vt:variant>
        <vt:i4>0</vt:i4>
      </vt:variant>
      <vt:variant>
        <vt:i4>5</vt:i4>
      </vt:variant>
      <vt:variant>
        <vt:lpwstr>https://phc.org.ua/uploads/documents/83da57/4c9b4b10f90286fdea34b0cfe8e7cdbc.pdf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Специфікація на надання Послуг:</dc:title>
  <dc:creator>Borushek</dc:creator>
  <cp:lastModifiedBy>Krylova Tetiana</cp:lastModifiedBy>
  <cp:revision>3</cp:revision>
  <cp:lastPrinted>2013-01-15T12:27:00Z</cp:lastPrinted>
  <dcterms:created xsi:type="dcterms:W3CDTF">2025-07-22T10:02:00Z</dcterms:created>
  <dcterms:modified xsi:type="dcterms:W3CDTF">2025-07-22T12:26:00Z</dcterms:modified>
</cp:coreProperties>
</file>